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A93" w:rsidRDefault="002006C3">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#100bis-e</w:t>
      </w:r>
      <w:r>
        <w:rPr>
          <w:rFonts w:hint="eastAsia"/>
          <w:sz w:val="22"/>
          <w:szCs w:val="22"/>
        </w:rPr>
        <w:t xml:space="preserve">                                   </w:t>
      </w:r>
      <w:r>
        <w:rPr>
          <w:sz w:val="22"/>
          <w:szCs w:val="22"/>
        </w:rPr>
        <w:t xml:space="preserve">               </w:t>
      </w:r>
      <w:r>
        <w:rPr>
          <w:rFonts w:hint="eastAsia"/>
          <w:sz w:val="22"/>
          <w:szCs w:val="22"/>
        </w:rPr>
        <w:t xml:space="preserve">             R1-2001596</w:t>
      </w:r>
    </w:p>
    <w:p w:rsidR="001D5A93" w:rsidRDefault="002006C3">
      <w:pPr>
        <w:snapToGrid w:val="0"/>
        <w:spacing w:line="240" w:lineRule="auto"/>
        <w:rPr>
          <w:rFonts w:ascii="Arial" w:eastAsia="MS Mincho" w:hAnsi="Arial"/>
          <w:b/>
          <w:lang w:eastAsia="en-US"/>
        </w:rPr>
      </w:pPr>
      <w:proofErr w:type="gramStart"/>
      <w:r>
        <w:rPr>
          <w:rFonts w:ascii="Arial" w:hAnsi="Arial" w:hint="eastAsia"/>
          <w:b/>
        </w:rPr>
        <w:t>e</w:t>
      </w:r>
      <w:r>
        <w:rPr>
          <w:rFonts w:ascii="Arial" w:hAnsi="Arial"/>
          <w:b/>
        </w:rPr>
        <w:t>-Meeting</w:t>
      </w:r>
      <w:proofErr w:type="gramEnd"/>
      <w:r>
        <w:rPr>
          <w:rFonts w:ascii="Arial" w:hAnsi="Arial"/>
          <w:b/>
          <w:lang w:eastAsia="ja-JP"/>
        </w:rPr>
        <w:t>,</w:t>
      </w:r>
      <w:r>
        <w:rPr>
          <w:rFonts w:ascii="Arial" w:hAnsi="Arial" w:hint="eastAsia"/>
          <w:b/>
          <w:lang w:eastAsia="ja-JP"/>
        </w:rPr>
        <w:t xml:space="preserve"> </w:t>
      </w:r>
      <w:r>
        <w:rPr>
          <w:rFonts w:ascii="Arial" w:hAnsi="Arial"/>
          <w:b/>
          <w:lang w:eastAsia="ja-JP"/>
        </w:rPr>
        <w:t>April 20</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30</w:t>
      </w:r>
      <w:r>
        <w:rPr>
          <w:rFonts w:ascii="Arial" w:hAnsi="Arial" w:hint="eastAsia"/>
          <w:b/>
          <w:vertAlign w:val="superscript"/>
        </w:rPr>
        <w:t>th</w:t>
      </w:r>
      <w:r>
        <w:rPr>
          <w:rFonts w:ascii="Arial" w:hAnsi="Arial" w:hint="eastAsia"/>
          <w:b/>
          <w:lang w:eastAsia="ja-JP"/>
        </w:rPr>
        <w:t>, 20</w:t>
      </w:r>
      <w:r>
        <w:rPr>
          <w:rFonts w:ascii="Arial" w:hAnsi="Arial"/>
          <w:b/>
          <w:lang w:eastAsia="ja-JP"/>
        </w:rPr>
        <w:t>20</w:t>
      </w:r>
    </w:p>
    <w:p w:rsidR="001D5A93" w:rsidRDefault="002006C3">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1D5A93" w:rsidRDefault="002006C3">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Maintenance of multi-TRP enhancements</w:t>
      </w:r>
    </w:p>
    <w:p w:rsidR="001D5A93" w:rsidRDefault="002006C3">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.6.</w:t>
      </w:r>
      <w:r>
        <w:rPr>
          <w:rFonts w:eastAsia="宋体" w:hint="eastAsia"/>
          <w:sz w:val="22"/>
          <w:szCs w:val="22"/>
          <w:lang w:eastAsia="zh-CN"/>
        </w:rPr>
        <w:t>2</w:t>
      </w:r>
    </w:p>
    <w:p w:rsidR="001D5A93" w:rsidRDefault="002006C3">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1D5A93" w:rsidRDefault="001D5A93">
      <w:pPr>
        <w:pStyle w:val="Header"/>
        <w:tabs>
          <w:tab w:val="clear" w:pos="4536"/>
        </w:tabs>
        <w:snapToGrid w:val="0"/>
        <w:rPr>
          <w:rFonts w:eastAsia="宋体"/>
          <w:szCs w:val="20"/>
          <w:lang w:eastAsia="zh-CN"/>
        </w:rPr>
      </w:pPr>
    </w:p>
    <w:p w:rsidR="001D5A93" w:rsidRDefault="001D5A93">
      <w:pPr>
        <w:pBdr>
          <w:bottom w:val="single" w:sz="4" w:space="1" w:color="auto"/>
        </w:pBdr>
        <w:tabs>
          <w:tab w:val="left" w:pos="2552"/>
        </w:tabs>
        <w:snapToGrid w:val="0"/>
        <w:spacing w:line="240" w:lineRule="auto"/>
        <w:rPr>
          <w:sz w:val="4"/>
          <w:szCs w:val="4"/>
        </w:rPr>
      </w:pPr>
    </w:p>
    <w:p w:rsidR="001D5A93" w:rsidRDefault="002006C3">
      <w:pPr>
        <w:pStyle w:val="Heading1"/>
        <w:tabs>
          <w:tab w:val="clear" w:pos="432"/>
        </w:tabs>
        <w:snapToGrid w:val="0"/>
        <w:spacing w:beforeLines="50" w:before="120" w:afterLines="50" w:after="120"/>
        <w:ind w:left="431" w:hanging="431"/>
        <w:rPr>
          <w:sz w:val="28"/>
          <w:lang w:val="en-US"/>
        </w:rPr>
      </w:pPr>
      <w:r>
        <w:rPr>
          <w:sz w:val="28"/>
          <w:lang w:val="en-US"/>
        </w:rPr>
        <w:t>Introduction</w:t>
      </w:r>
    </w:p>
    <w:p w:rsidR="001D5A93" w:rsidRDefault="002006C3">
      <w:pPr>
        <w:snapToGrid w:val="0"/>
        <w:spacing w:before="120" w:afterLines="50" w:after="120" w:line="240" w:lineRule="auto"/>
        <w:jc w:val="both"/>
        <w:rPr>
          <w:rFonts w:eastAsia="微软雅黑"/>
          <w:sz w:val="20"/>
          <w:szCs w:val="20"/>
          <w:lang w:val="en-GB"/>
        </w:rPr>
      </w:pPr>
      <w:r>
        <w:rPr>
          <w:rFonts w:eastAsia="微软雅黑"/>
          <w:sz w:val="20"/>
          <w:szCs w:val="20"/>
          <w:lang w:val="en-GB"/>
        </w:rPr>
        <w:t>In Rel-16,</w:t>
      </w:r>
      <w:r>
        <w:rPr>
          <w:rFonts w:eastAsia="微软雅黑" w:hint="eastAsia"/>
          <w:sz w:val="20"/>
          <w:szCs w:val="20"/>
        </w:rPr>
        <w:t xml:space="preserve"> MTRP</w:t>
      </w:r>
      <w:r>
        <w:rPr>
          <w:rFonts w:eastAsia="微软雅黑"/>
          <w:sz w:val="20"/>
          <w:szCs w:val="20"/>
          <w:lang w:val="en-GB"/>
        </w:rPr>
        <w:t xml:space="preserve"> </w:t>
      </w:r>
      <w:r>
        <w:rPr>
          <w:rFonts w:eastAsia="微软雅黑" w:hint="eastAsia"/>
          <w:sz w:val="20"/>
          <w:szCs w:val="20"/>
        </w:rPr>
        <w:t xml:space="preserve">including single-DCI based and Multi-DCI based schemes </w:t>
      </w:r>
      <w:r>
        <w:rPr>
          <w:rFonts w:eastAsia="微软雅黑"/>
          <w:sz w:val="20"/>
          <w:szCs w:val="20"/>
          <w:lang w:val="en-GB"/>
        </w:rPr>
        <w:t>ha</w:t>
      </w:r>
      <w:r>
        <w:rPr>
          <w:rFonts w:eastAsia="微软雅黑" w:hint="eastAsia"/>
          <w:sz w:val="20"/>
          <w:szCs w:val="20"/>
        </w:rPr>
        <w:t>s</w:t>
      </w:r>
      <w:r>
        <w:rPr>
          <w:rFonts w:eastAsia="微软雅黑"/>
          <w:sz w:val="20"/>
          <w:szCs w:val="20"/>
          <w:lang w:val="en-GB"/>
        </w:rPr>
        <w:t xml:space="preserve"> been introduced to provide better performance</w:t>
      </w:r>
      <w:r>
        <w:rPr>
          <w:rFonts w:eastAsia="微软雅黑" w:hint="eastAsia"/>
          <w:sz w:val="20"/>
          <w:szCs w:val="20"/>
        </w:rPr>
        <w:t xml:space="preserve"> and reliability</w:t>
      </w:r>
      <w:r>
        <w:rPr>
          <w:rFonts w:eastAsia="微软雅黑"/>
          <w:sz w:val="20"/>
          <w:szCs w:val="20"/>
          <w:lang w:val="en-GB"/>
        </w:rPr>
        <w:t xml:space="preserve">. The </w:t>
      </w:r>
      <w:r>
        <w:rPr>
          <w:rFonts w:eastAsia="微软雅黑" w:hint="eastAsia"/>
          <w:sz w:val="20"/>
          <w:szCs w:val="20"/>
        </w:rPr>
        <w:t xml:space="preserve">initial versions of </w:t>
      </w:r>
      <w:r>
        <w:rPr>
          <w:rFonts w:eastAsia="微软雅黑"/>
          <w:sz w:val="20"/>
          <w:szCs w:val="20"/>
          <w:lang w:val="en-GB"/>
        </w:rPr>
        <w:t xml:space="preserve">specifications for </w:t>
      </w:r>
      <w:r>
        <w:rPr>
          <w:rFonts w:eastAsia="微软雅黑" w:hint="eastAsia"/>
          <w:sz w:val="20"/>
          <w:szCs w:val="20"/>
        </w:rPr>
        <w:t>MTRP</w:t>
      </w:r>
      <w:r>
        <w:rPr>
          <w:rFonts w:eastAsia="微软雅黑"/>
          <w:sz w:val="20"/>
          <w:szCs w:val="20"/>
          <w:lang w:val="en-GB"/>
        </w:rPr>
        <w:t xml:space="preserve"> ha</w:t>
      </w:r>
      <w:proofErr w:type="spellStart"/>
      <w:r>
        <w:rPr>
          <w:rFonts w:eastAsia="微软雅黑" w:hint="eastAsia"/>
          <w:sz w:val="20"/>
          <w:szCs w:val="20"/>
        </w:rPr>
        <w:t>ve</w:t>
      </w:r>
      <w:proofErr w:type="spellEnd"/>
      <w:r>
        <w:rPr>
          <w:rFonts w:eastAsia="微软雅黑"/>
          <w:sz w:val="20"/>
          <w:szCs w:val="20"/>
          <w:lang w:val="en-GB"/>
        </w:rPr>
        <w:t xml:space="preserve"> been approved. In this contribution, we </w:t>
      </w:r>
      <w:r>
        <w:rPr>
          <w:rFonts w:eastAsia="微软雅黑" w:hint="eastAsia"/>
          <w:sz w:val="20"/>
          <w:szCs w:val="20"/>
        </w:rPr>
        <w:t>provide our views on</w:t>
      </w:r>
      <w:r>
        <w:rPr>
          <w:rFonts w:eastAsia="微软雅黑"/>
          <w:sz w:val="20"/>
          <w:szCs w:val="20"/>
          <w:lang w:val="en-GB"/>
        </w:rPr>
        <w:t xml:space="preserve"> </w:t>
      </w:r>
      <w:r>
        <w:rPr>
          <w:rFonts w:eastAsia="微软雅黑" w:hint="eastAsia"/>
          <w:sz w:val="20"/>
          <w:szCs w:val="20"/>
        </w:rPr>
        <w:t xml:space="preserve">some </w:t>
      </w:r>
      <w:r>
        <w:rPr>
          <w:rFonts w:eastAsia="微软雅黑"/>
          <w:sz w:val="20"/>
          <w:szCs w:val="20"/>
          <w:lang w:val="en-GB"/>
        </w:rPr>
        <w:t>remaining issue</w:t>
      </w:r>
      <w:r>
        <w:rPr>
          <w:rFonts w:eastAsia="微软雅黑" w:hint="eastAsia"/>
          <w:sz w:val="20"/>
          <w:szCs w:val="20"/>
        </w:rPr>
        <w:t>s</w:t>
      </w:r>
      <w:r>
        <w:rPr>
          <w:rFonts w:eastAsia="微软雅黑"/>
          <w:sz w:val="20"/>
          <w:szCs w:val="20"/>
          <w:lang w:val="en-GB"/>
        </w:rPr>
        <w:t xml:space="preserve">. </w:t>
      </w:r>
    </w:p>
    <w:p w:rsidR="001D5A93" w:rsidRDefault="001D5A93">
      <w:pPr>
        <w:snapToGrid w:val="0"/>
        <w:spacing w:before="120" w:afterLines="50" w:after="120" w:line="240" w:lineRule="auto"/>
        <w:jc w:val="both"/>
        <w:rPr>
          <w:rFonts w:eastAsia="微软雅黑"/>
          <w:sz w:val="20"/>
          <w:szCs w:val="20"/>
          <w:lang w:val="en-GB"/>
        </w:rPr>
      </w:pPr>
    </w:p>
    <w:p w:rsidR="001D5A93" w:rsidRDefault="002006C3">
      <w:pPr>
        <w:pStyle w:val="Heading1"/>
        <w:tabs>
          <w:tab w:val="clear" w:pos="432"/>
        </w:tabs>
        <w:snapToGrid w:val="0"/>
        <w:spacing w:beforeLines="50" w:before="120" w:afterLines="50" w:after="120"/>
        <w:ind w:left="431" w:hanging="431"/>
        <w:rPr>
          <w:sz w:val="28"/>
          <w:lang w:val="en-US"/>
        </w:rPr>
      </w:pPr>
      <w:r>
        <w:rPr>
          <w:sz w:val="28"/>
          <w:lang w:val="en-US"/>
        </w:rPr>
        <w:t>Default TCI</w:t>
      </w:r>
      <w:r>
        <w:rPr>
          <w:rFonts w:hint="eastAsia"/>
          <w:sz w:val="28"/>
          <w:lang w:val="en-US"/>
        </w:rPr>
        <w:t xml:space="preserve"> of PDSCH for single-DCI based MTRP</w:t>
      </w:r>
    </w:p>
    <w:p w:rsidR="001D5A93" w:rsidRDefault="002006C3">
      <w:pPr>
        <w:snapToGrid w:val="0"/>
        <w:spacing w:beforeLines="50" w:before="120" w:afterLines="50" w:after="120" w:line="240" w:lineRule="auto"/>
        <w:jc w:val="both"/>
        <w:rPr>
          <w:sz w:val="20"/>
          <w:szCs w:val="20"/>
        </w:rPr>
      </w:pPr>
      <w:r>
        <w:rPr>
          <w:rFonts w:hint="eastAsia"/>
          <w:sz w:val="20"/>
          <w:szCs w:val="20"/>
        </w:rPr>
        <w:t>For single-DCI based multi-TRP, multiple schemes are supported including SDM, FDM scheme 2a, FDM scheme 2b, TDM scheme 3 a</w:t>
      </w:r>
      <w:r>
        <w:rPr>
          <w:rFonts w:hint="eastAsia"/>
          <w:sz w:val="20"/>
          <w:szCs w:val="20"/>
        </w:rPr>
        <w:t>nd TDM scheme 4.  For flexibility, dynamic switching among single-TRP transmission, SDM and one of scheme 2a/2b/3/4 is supported, which is based on the number of indicated TCI states, the number of DMRS CDM groups and RRC signaling. For each scheme, the ma</w:t>
      </w:r>
      <w:r>
        <w:rPr>
          <w:rFonts w:hint="eastAsia"/>
          <w:sz w:val="20"/>
          <w:szCs w:val="20"/>
        </w:rPr>
        <w:t xml:space="preserve">pping among indicated TCI state(s), allocated time/frequency domain resources and DMRS port(s) are clearly described in the current 38.214 if </w:t>
      </w:r>
      <w:r>
        <w:rPr>
          <w:sz w:val="20"/>
          <w:szCs w:val="20"/>
          <w:lang w:val="en-GB" w:eastAsia="en-US"/>
        </w:rPr>
        <w:t xml:space="preserve">the offset between PDCCH and the corresponding PDSCH is </w:t>
      </w:r>
      <w:r>
        <w:rPr>
          <w:rFonts w:hint="eastAsia"/>
          <w:sz w:val="20"/>
          <w:szCs w:val="20"/>
        </w:rPr>
        <w:t xml:space="preserve">larger </w:t>
      </w:r>
      <w:r>
        <w:rPr>
          <w:sz w:val="20"/>
          <w:szCs w:val="20"/>
          <w:lang w:val="en-GB" w:eastAsia="en-US"/>
        </w:rPr>
        <w:t>than </w:t>
      </w:r>
      <w:r>
        <w:rPr>
          <w:rFonts w:hint="eastAsia"/>
          <w:sz w:val="20"/>
          <w:szCs w:val="20"/>
        </w:rPr>
        <w:t xml:space="preserve">the threshold. </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In the case when </w:t>
      </w:r>
      <w:r>
        <w:rPr>
          <w:sz w:val="20"/>
          <w:szCs w:val="20"/>
          <w:lang w:val="en-GB" w:eastAsia="en-US"/>
        </w:rPr>
        <w:t>the offset be</w:t>
      </w:r>
      <w:r>
        <w:rPr>
          <w:sz w:val="20"/>
          <w:szCs w:val="20"/>
          <w:lang w:val="en-GB" w:eastAsia="en-US"/>
        </w:rPr>
        <w:t>tween PDCCH and the corresponding PDSCH is less than </w:t>
      </w:r>
      <w:r>
        <w:rPr>
          <w:rFonts w:hint="eastAsia"/>
          <w:sz w:val="20"/>
          <w:szCs w:val="20"/>
        </w:rPr>
        <w:t xml:space="preserve">the threshold, two default TCI states are assumed if </w:t>
      </w:r>
      <w:r>
        <w:rPr>
          <w:sz w:val="20"/>
          <w:szCs w:val="20"/>
          <w:lang w:val="en-GB" w:eastAsia="en-US"/>
        </w:rPr>
        <w:t xml:space="preserve">at least one TCI </w:t>
      </w:r>
      <w:proofErr w:type="spellStart"/>
      <w:r>
        <w:rPr>
          <w:sz w:val="20"/>
          <w:szCs w:val="20"/>
          <w:lang w:val="en-GB" w:eastAsia="en-US"/>
        </w:rPr>
        <w:t>codepoint</w:t>
      </w:r>
      <w:proofErr w:type="spellEnd"/>
      <w:r>
        <w:rPr>
          <w:sz w:val="20"/>
          <w:szCs w:val="20"/>
          <w:lang w:val="en-GB" w:eastAsia="en-US"/>
        </w:rPr>
        <w:t xml:space="preserve"> indicates two TCI states</w:t>
      </w:r>
      <w:r>
        <w:rPr>
          <w:rFonts w:hint="eastAsia"/>
          <w:sz w:val="20"/>
          <w:szCs w:val="20"/>
        </w:rPr>
        <w:t>. However, it is still unclear for the mapping among the default TCI states, DMRS ports and the all</w:t>
      </w:r>
      <w:r>
        <w:rPr>
          <w:rFonts w:hint="eastAsia"/>
          <w:sz w:val="20"/>
          <w:szCs w:val="20"/>
        </w:rPr>
        <w:t>ocated time/frequency resources. For instance, it is unclear which one of default TCI states maps to the first PDSCH occasion for TDM scheme 3, which one of default TCI states maps to the first DMRS CDM group for SDM, and which one of default TCI states ma</w:t>
      </w:r>
      <w:r>
        <w:rPr>
          <w:rFonts w:hint="eastAsia"/>
          <w:sz w:val="20"/>
          <w:szCs w:val="20"/>
        </w:rPr>
        <w:t xml:space="preserve">ps to the first half frequency resources for FDM scheme 2a or 2b. </w:t>
      </w:r>
    </w:p>
    <w:p w:rsidR="001D5A93" w:rsidRDefault="001D5A93">
      <w:pPr>
        <w:snapToGrid w:val="0"/>
        <w:spacing w:beforeLines="50" w:before="120" w:afterLines="50" w:after="120" w:line="240" w:lineRule="auto"/>
        <w:jc w:val="both"/>
        <w:rPr>
          <w:b/>
          <w:bCs/>
          <w:i/>
          <w:iCs/>
          <w:sz w:val="20"/>
          <w:szCs w:val="20"/>
        </w:rPr>
      </w:pPr>
    </w:p>
    <w:p w:rsidR="001D5A93" w:rsidRDefault="002006C3">
      <w:pPr>
        <w:snapToGrid w:val="0"/>
        <w:spacing w:beforeLines="50" w:before="120" w:afterLines="50" w:after="120" w:line="240" w:lineRule="auto"/>
        <w:jc w:val="both"/>
        <w:rPr>
          <w:i/>
          <w:iCs/>
          <w:sz w:val="20"/>
          <w:szCs w:val="20"/>
        </w:rPr>
      </w:pPr>
      <w:r>
        <w:rPr>
          <w:rFonts w:hint="eastAsia"/>
          <w:b/>
          <w:bCs/>
          <w:i/>
          <w:iCs/>
          <w:sz w:val="20"/>
          <w:szCs w:val="20"/>
        </w:rPr>
        <w:t>Observation 1:</w:t>
      </w:r>
      <w:r>
        <w:rPr>
          <w:rFonts w:hint="eastAsia"/>
          <w:i/>
          <w:iCs/>
          <w:sz w:val="20"/>
          <w:szCs w:val="20"/>
        </w:rPr>
        <w:t xml:space="preserve"> In the case when </w:t>
      </w:r>
      <w:r>
        <w:rPr>
          <w:i/>
          <w:iCs/>
          <w:sz w:val="20"/>
          <w:szCs w:val="20"/>
          <w:lang w:val="en-GB" w:eastAsia="en-US"/>
        </w:rPr>
        <w:t>the offset between PDCCH and the corresponding PDSCH is less than </w:t>
      </w:r>
      <w:r>
        <w:rPr>
          <w:rFonts w:hint="eastAsia"/>
          <w:i/>
          <w:iCs/>
          <w:sz w:val="20"/>
          <w:szCs w:val="20"/>
        </w:rPr>
        <w:t xml:space="preserve">the threshold and </w:t>
      </w:r>
      <w:r>
        <w:rPr>
          <w:i/>
          <w:iCs/>
          <w:sz w:val="20"/>
          <w:szCs w:val="20"/>
          <w:lang w:val="en-GB" w:eastAsia="en-US"/>
        </w:rPr>
        <w:t xml:space="preserve">at least one TCI </w:t>
      </w:r>
      <w:proofErr w:type="spellStart"/>
      <w:r>
        <w:rPr>
          <w:i/>
          <w:iCs/>
          <w:sz w:val="20"/>
          <w:szCs w:val="20"/>
          <w:lang w:val="en-GB" w:eastAsia="en-US"/>
        </w:rPr>
        <w:t>codepoint</w:t>
      </w:r>
      <w:proofErr w:type="spellEnd"/>
      <w:r>
        <w:rPr>
          <w:i/>
          <w:iCs/>
          <w:sz w:val="20"/>
          <w:szCs w:val="20"/>
          <w:lang w:val="en-GB" w:eastAsia="en-US"/>
        </w:rPr>
        <w:t xml:space="preserve"> </w:t>
      </w:r>
      <w:r>
        <w:rPr>
          <w:rFonts w:hint="eastAsia"/>
          <w:i/>
          <w:iCs/>
          <w:sz w:val="20"/>
          <w:szCs w:val="20"/>
        </w:rPr>
        <w:t>contain</w:t>
      </w:r>
      <w:r>
        <w:rPr>
          <w:i/>
          <w:iCs/>
          <w:sz w:val="20"/>
          <w:szCs w:val="20"/>
          <w:lang w:val="en-GB" w:eastAsia="en-US"/>
        </w:rPr>
        <w:t>s two TCI states</w:t>
      </w:r>
      <w:r>
        <w:rPr>
          <w:rFonts w:hint="eastAsia"/>
          <w:i/>
          <w:iCs/>
          <w:sz w:val="20"/>
          <w:szCs w:val="20"/>
        </w:rPr>
        <w:t xml:space="preserve">, the current spec is </w:t>
      </w:r>
      <w:r>
        <w:rPr>
          <w:rFonts w:hint="eastAsia"/>
          <w:i/>
          <w:iCs/>
          <w:sz w:val="20"/>
          <w:szCs w:val="20"/>
        </w:rPr>
        <w:t>not clear for the mapping among the two default TCI states, DMRS ports and the allocated time/frequency resources for each scheme including single-TRP, SDM, FDM scheme 2a, FDM scheme 2b, TDM scheme 3 and TDM scheme 4.</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If the </w:t>
      </w:r>
      <w:r>
        <w:rPr>
          <w:sz w:val="20"/>
          <w:szCs w:val="20"/>
          <w:lang w:val="en-GB" w:eastAsia="en-US"/>
        </w:rPr>
        <w:t xml:space="preserve">TCI </w:t>
      </w:r>
      <w:proofErr w:type="spellStart"/>
      <w:r>
        <w:rPr>
          <w:sz w:val="20"/>
          <w:szCs w:val="20"/>
          <w:lang w:val="en-GB" w:eastAsia="en-US"/>
        </w:rPr>
        <w:t>codepoint</w:t>
      </w:r>
      <w:proofErr w:type="spellEnd"/>
      <w:r>
        <w:rPr>
          <w:sz w:val="20"/>
          <w:szCs w:val="20"/>
          <w:lang w:val="en-GB" w:eastAsia="en-US"/>
        </w:rPr>
        <w:t xml:space="preserve"> indicates two TC</w:t>
      </w:r>
      <w:r>
        <w:rPr>
          <w:sz w:val="20"/>
          <w:szCs w:val="20"/>
          <w:lang w:val="en-GB" w:eastAsia="en-US"/>
        </w:rPr>
        <w:t>I states</w:t>
      </w:r>
      <w:r>
        <w:rPr>
          <w:rFonts w:hint="eastAsia"/>
          <w:sz w:val="20"/>
          <w:szCs w:val="20"/>
        </w:rPr>
        <w:t>, one of SDM, FDM scheme 2a, FDM scheme 2b, TDM scheme 3 and TDM scheme 4 may be scheduled. In this case, two indicated TCI states can be replaced by the two default TCI states. The mapping among the default TCI states, DMRS ports and the allocated</w:t>
      </w:r>
      <w:r>
        <w:rPr>
          <w:rFonts w:hint="eastAsia"/>
          <w:sz w:val="20"/>
          <w:szCs w:val="20"/>
        </w:rPr>
        <w:t xml:space="preserve"> time/frequency resources can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the threshold.</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If the TCI </w:t>
      </w:r>
      <w:proofErr w:type="spellStart"/>
      <w:r>
        <w:rPr>
          <w:rFonts w:hint="eastAsia"/>
          <w:sz w:val="20"/>
          <w:szCs w:val="20"/>
        </w:rPr>
        <w:t>codepoint</w:t>
      </w:r>
      <w:proofErr w:type="spellEnd"/>
      <w:r>
        <w:rPr>
          <w:rFonts w:hint="eastAsia"/>
          <w:sz w:val="20"/>
          <w:szCs w:val="20"/>
        </w:rPr>
        <w:t xml:space="preserve"> indicates only one TCI state, single-TRP or TDM scheme 4 may be scheduled. In this case, the </w:t>
      </w:r>
      <w:r>
        <w:rPr>
          <w:rFonts w:hint="eastAsia"/>
          <w:sz w:val="20"/>
          <w:szCs w:val="20"/>
        </w:rPr>
        <w:t>indicated TCI state can be replaced by one of two default TCI states, e.g. the first one. The mapping among the first one of default TCI states, DMRS ports and the allocated time/frequency resources can still follow the case when t</w:t>
      </w:r>
      <w:r>
        <w:rPr>
          <w:sz w:val="20"/>
          <w:szCs w:val="20"/>
          <w:lang w:val="en-GB" w:eastAsia="en-US"/>
        </w:rPr>
        <w:t>he offset between PDCCH a</w:t>
      </w:r>
      <w:r>
        <w:rPr>
          <w:sz w:val="20"/>
          <w:szCs w:val="20"/>
          <w:lang w:val="en-GB" w:eastAsia="en-US"/>
        </w:rPr>
        <w:t xml:space="preserve">nd the corresponding PDSCH is </w:t>
      </w:r>
      <w:r>
        <w:rPr>
          <w:rFonts w:hint="eastAsia"/>
          <w:sz w:val="20"/>
          <w:szCs w:val="20"/>
        </w:rPr>
        <w:t>larger</w:t>
      </w:r>
      <w:r>
        <w:rPr>
          <w:sz w:val="20"/>
          <w:szCs w:val="20"/>
          <w:lang w:val="en-GB" w:eastAsia="en-US"/>
        </w:rPr>
        <w:t xml:space="preserve"> than </w:t>
      </w:r>
      <w:r>
        <w:rPr>
          <w:rFonts w:hint="eastAsia"/>
          <w:sz w:val="20"/>
          <w:szCs w:val="20"/>
        </w:rPr>
        <w:t>the threshold.</w:t>
      </w:r>
    </w:p>
    <w:p w:rsidR="001D5A93" w:rsidRDefault="002006C3">
      <w:pPr>
        <w:snapToGrid w:val="0"/>
        <w:spacing w:beforeLines="50" w:before="120" w:afterLines="50" w:after="120" w:line="240" w:lineRule="auto"/>
        <w:ind w:left="1004" w:hangingChars="500" w:hanging="1004"/>
        <w:jc w:val="both"/>
        <w:rPr>
          <w:i/>
          <w:iCs/>
          <w:sz w:val="20"/>
          <w:szCs w:val="20"/>
        </w:rPr>
      </w:pPr>
      <w:r>
        <w:rPr>
          <w:b/>
          <w:bCs/>
          <w:i/>
          <w:iCs/>
          <w:sz w:val="20"/>
          <w:szCs w:val="20"/>
        </w:rPr>
        <w:t xml:space="preserve">Proposal 1: </w:t>
      </w:r>
      <w:r>
        <w:rPr>
          <w:rFonts w:hint="eastAsia"/>
          <w:i/>
          <w:iCs/>
          <w:sz w:val="20"/>
          <w:szCs w:val="20"/>
        </w:rPr>
        <w:t xml:space="preserve">For single-DCI based MTRP, in the case when </w:t>
      </w:r>
      <w:r>
        <w:rPr>
          <w:i/>
          <w:iCs/>
          <w:sz w:val="20"/>
          <w:szCs w:val="20"/>
          <w:lang w:val="en-GB" w:eastAsia="en-US"/>
        </w:rPr>
        <w:t>the offset between PDCCH and the corresponding PDSCH is less than </w:t>
      </w:r>
      <w:r>
        <w:rPr>
          <w:rFonts w:hint="eastAsia"/>
          <w:i/>
          <w:iCs/>
          <w:sz w:val="20"/>
          <w:szCs w:val="20"/>
        </w:rPr>
        <w:t xml:space="preserve">the threshold and </w:t>
      </w:r>
      <w:r>
        <w:rPr>
          <w:i/>
          <w:iCs/>
          <w:sz w:val="20"/>
          <w:szCs w:val="20"/>
          <w:lang w:val="en-GB" w:eastAsia="en-US"/>
        </w:rPr>
        <w:t xml:space="preserve">at least one TCI </w:t>
      </w:r>
      <w:proofErr w:type="spellStart"/>
      <w:r>
        <w:rPr>
          <w:i/>
          <w:iCs/>
          <w:sz w:val="20"/>
          <w:szCs w:val="20"/>
          <w:lang w:val="en-GB" w:eastAsia="en-US"/>
        </w:rPr>
        <w:t>codepoint</w:t>
      </w:r>
      <w:proofErr w:type="spellEnd"/>
      <w:r>
        <w:rPr>
          <w:i/>
          <w:iCs/>
          <w:sz w:val="20"/>
          <w:szCs w:val="20"/>
          <w:lang w:val="en-GB" w:eastAsia="en-US"/>
        </w:rPr>
        <w:t xml:space="preserve"> </w:t>
      </w:r>
      <w:r>
        <w:rPr>
          <w:rFonts w:hint="eastAsia"/>
          <w:i/>
          <w:iCs/>
          <w:sz w:val="20"/>
          <w:szCs w:val="20"/>
        </w:rPr>
        <w:t xml:space="preserve">contains </w:t>
      </w:r>
      <w:r>
        <w:rPr>
          <w:i/>
          <w:iCs/>
          <w:sz w:val="20"/>
          <w:szCs w:val="20"/>
          <w:lang w:val="en-GB" w:eastAsia="en-US"/>
        </w:rPr>
        <w:t>two TCI states</w:t>
      </w:r>
      <w:r>
        <w:rPr>
          <w:rFonts w:hint="eastAsia"/>
          <w:i/>
          <w:iCs/>
          <w:sz w:val="20"/>
          <w:szCs w:val="20"/>
        </w:rPr>
        <w:t xml:space="preserve">: </w:t>
      </w:r>
    </w:p>
    <w:p w:rsidR="001D5A93" w:rsidRDefault="002006C3">
      <w:pPr>
        <w:numPr>
          <w:ilvl w:val="0"/>
          <w:numId w:val="6"/>
        </w:numPr>
        <w:snapToGrid w:val="0"/>
        <w:spacing w:beforeLines="50" w:before="120" w:afterLines="50" w:after="120" w:line="240" w:lineRule="auto"/>
        <w:jc w:val="both"/>
        <w:rPr>
          <w:i/>
          <w:iCs/>
          <w:sz w:val="20"/>
          <w:szCs w:val="20"/>
        </w:rPr>
      </w:pPr>
      <w:r>
        <w:rPr>
          <w:rFonts w:hint="eastAsia"/>
          <w:i/>
          <w:iCs/>
          <w:sz w:val="20"/>
          <w:szCs w:val="20"/>
        </w:rPr>
        <w:t>If the</w:t>
      </w:r>
      <w:r>
        <w:rPr>
          <w:rFonts w:hint="eastAsia"/>
          <w:i/>
          <w:iCs/>
          <w:sz w:val="20"/>
          <w:szCs w:val="20"/>
        </w:rPr>
        <w:t xml:space="preserve"> </w:t>
      </w:r>
      <w:r>
        <w:rPr>
          <w:i/>
          <w:iCs/>
          <w:sz w:val="20"/>
          <w:szCs w:val="20"/>
          <w:lang w:val="en-GB" w:eastAsia="en-US"/>
        </w:rPr>
        <w:t xml:space="preserve">TCI </w:t>
      </w:r>
      <w:proofErr w:type="spellStart"/>
      <w:r>
        <w:rPr>
          <w:i/>
          <w:iCs/>
          <w:sz w:val="20"/>
          <w:szCs w:val="20"/>
          <w:lang w:val="en-GB" w:eastAsia="en-US"/>
        </w:rPr>
        <w:t>codepoint</w:t>
      </w:r>
      <w:proofErr w:type="spellEnd"/>
      <w:r>
        <w:rPr>
          <w:i/>
          <w:iCs/>
          <w:sz w:val="20"/>
          <w:szCs w:val="20"/>
          <w:lang w:val="en-GB" w:eastAsia="en-US"/>
        </w:rPr>
        <w:t xml:space="preserve"> indicates two TCI states</w:t>
      </w:r>
      <w:r>
        <w:rPr>
          <w:rFonts w:hint="eastAsia"/>
          <w:i/>
          <w:iCs/>
          <w:sz w:val="20"/>
          <w:szCs w:val="20"/>
        </w:rPr>
        <w:t xml:space="preserve">, one of SDM, FDM scheme 2a, FDM scheme 2b, TDM scheme 3 and TDM scheme 4 may be scheduled. Two indicated TCI states can be replaced by the two default TCI states. The mapping among the default TCI states, DMRS ports </w:t>
      </w:r>
      <w:r>
        <w:rPr>
          <w:rFonts w:hint="eastAsia"/>
          <w:i/>
          <w:iCs/>
          <w:sz w:val="20"/>
          <w:szCs w:val="20"/>
        </w:rPr>
        <w:t>and the allocated time/frequency resources can follow the case when t</w:t>
      </w:r>
      <w:r>
        <w:rPr>
          <w:i/>
          <w:iCs/>
          <w:sz w:val="20"/>
          <w:szCs w:val="20"/>
          <w:lang w:val="en-GB" w:eastAsia="en-US"/>
        </w:rPr>
        <w:t xml:space="preserve">he offset between PDCCH and the corresponding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rsidR="001D5A93" w:rsidRDefault="002006C3">
      <w:pPr>
        <w:numPr>
          <w:ilvl w:val="0"/>
          <w:numId w:val="6"/>
        </w:numPr>
        <w:snapToGrid w:val="0"/>
        <w:spacing w:beforeLines="50" w:before="120" w:afterLines="50" w:after="120" w:line="240" w:lineRule="auto"/>
        <w:jc w:val="both"/>
        <w:rPr>
          <w:i/>
          <w:iCs/>
          <w:sz w:val="20"/>
          <w:szCs w:val="20"/>
        </w:rPr>
      </w:pPr>
      <w:r>
        <w:rPr>
          <w:rFonts w:hint="eastAsia"/>
          <w:i/>
          <w:iCs/>
          <w:sz w:val="20"/>
          <w:szCs w:val="20"/>
        </w:rPr>
        <w:lastRenderedPageBreak/>
        <w:t xml:space="preserve">If the TCI </w:t>
      </w:r>
      <w:proofErr w:type="spellStart"/>
      <w:r>
        <w:rPr>
          <w:rFonts w:hint="eastAsia"/>
          <w:i/>
          <w:iCs/>
          <w:sz w:val="20"/>
          <w:szCs w:val="20"/>
        </w:rPr>
        <w:t>codepoint</w:t>
      </w:r>
      <w:proofErr w:type="spellEnd"/>
      <w:r>
        <w:rPr>
          <w:rFonts w:hint="eastAsia"/>
          <w:i/>
          <w:iCs/>
          <w:sz w:val="20"/>
          <w:szCs w:val="20"/>
        </w:rPr>
        <w:t xml:space="preserve"> indicates only one TCI state, single-TRP or TDM scheme 4 may be scheduled. The indic</w:t>
      </w:r>
      <w:r>
        <w:rPr>
          <w:rFonts w:hint="eastAsia"/>
          <w:i/>
          <w:iCs/>
          <w:sz w:val="20"/>
          <w:szCs w:val="20"/>
        </w:rPr>
        <w:t>ated TCI state can be replaced by the first of two default TCI states. The mapping among the first one of default TCI states, DMRS ports and the allocated time/frequency resources can still follow the case when t</w:t>
      </w:r>
      <w:r>
        <w:rPr>
          <w:i/>
          <w:iCs/>
          <w:sz w:val="20"/>
          <w:szCs w:val="20"/>
          <w:lang w:val="en-GB" w:eastAsia="en-US"/>
        </w:rPr>
        <w:t>he offset between PDCCH and the correspondin</w:t>
      </w:r>
      <w:r>
        <w:rPr>
          <w:i/>
          <w:iCs/>
          <w:sz w:val="20"/>
          <w:szCs w:val="20"/>
          <w:lang w:val="en-GB" w:eastAsia="en-US"/>
        </w:rPr>
        <w:t xml:space="preserve">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rsidR="001D5A93" w:rsidRDefault="001D5A93">
      <w:pPr>
        <w:snapToGrid w:val="0"/>
        <w:spacing w:beforeLines="50" w:before="120" w:afterLines="50" w:after="120" w:line="240" w:lineRule="auto"/>
        <w:jc w:val="both"/>
        <w:rPr>
          <w:i/>
          <w:iCs/>
          <w:sz w:val="20"/>
          <w:szCs w:val="20"/>
        </w:rPr>
      </w:pPr>
    </w:p>
    <w:p w:rsidR="001D5A93" w:rsidRDefault="002006C3">
      <w:pPr>
        <w:snapToGrid w:val="0"/>
        <w:spacing w:beforeLines="50" w:before="120" w:afterLines="50" w:after="120" w:line="240" w:lineRule="auto"/>
        <w:jc w:val="both"/>
        <w:rPr>
          <w:sz w:val="20"/>
          <w:szCs w:val="20"/>
        </w:rPr>
      </w:pPr>
      <w:r>
        <w:rPr>
          <w:rFonts w:hint="eastAsia"/>
          <w:sz w:val="20"/>
          <w:szCs w:val="20"/>
        </w:rPr>
        <w:t>Based on the proposal 1, we provide the corresponding TP as follows</w:t>
      </w:r>
      <w:r>
        <w:rPr>
          <w:sz w:val="20"/>
          <w:szCs w:val="20"/>
        </w:rPr>
        <w:t>.</w:t>
      </w:r>
    </w:p>
    <w:p w:rsidR="001D5A93" w:rsidRDefault="002006C3">
      <w:pPr>
        <w:snapToGrid w:val="0"/>
        <w:spacing w:beforeLines="50" w:before="120" w:afterLines="50" w:after="120" w:line="240" w:lineRule="auto"/>
        <w:jc w:val="both"/>
        <w:rPr>
          <w:b/>
          <w:bCs/>
          <w:i/>
          <w:iCs/>
          <w:sz w:val="20"/>
          <w:szCs w:val="20"/>
        </w:rPr>
      </w:pPr>
      <w:r>
        <w:rPr>
          <w:b/>
          <w:i/>
          <w:sz w:val="20"/>
          <w:szCs w:val="20"/>
        </w:rPr>
        <w:t xml:space="preserve">TP </w:t>
      </w:r>
      <w:r>
        <w:rPr>
          <w:rFonts w:hint="eastAsia"/>
          <w:b/>
          <w:i/>
          <w:sz w:val="20"/>
          <w:szCs w:val="20"/>
        </w:rPr>
        <w:t>1</w:t>
      </w:r>
      <w:r>
        <w:rPr>
          <w:b/>
          <w:i/>
          <w:sz w:val="20"/>
          <w:szCs w:val="20"/>
        </w:rPr>
        <w:t xml:space="preserve">: </w:t>
      </w:r>
      <w:r>
        <w:rPr>
          <w:i/>
          <w:sz w:val="20"/>
          <w:szCs w:val="20"/>
        </w:rPr>
        <w:t>For TS 38.21</w:t>
      </w:r>
      <w:r>
        <w:rPr>
          <w:rFonts w:hint="eastAsia"/>
          <w:i/>
          <w:sz w:val="20"/>
          <w:szCs w:val="20"/>
        </w:rPr>
        <w:t>4</w:t>
      </w:r>
      <w:r>
        <w:rPr>
          <w:b/>
          <w:bCs/>
          <w:i/>
          <w:iCs/>
          <w:sz w:val="20"/>
          <w:szCs w:val="20"/>
        </w:rPr>
        <w:t xml:space="preserve"> </w:t>
      </w:r>
    </w:p>
    <w:tbl>
      <w:tblPr>
        <w:tblStyle w:val="TableGrid"/>
        <w:tblW w:w="9350" w:type="dxa"/>
        <w:tblLayout w:type="fixed"/>
        <w:tblLook w:val="04A0" w:firstRow="1" w:lastRow="0" w:firstColumn="1" w:lastColumn="0" w:noHBand="0" w:noVBand="1"/>
      </w:tblPr>
      <w:tblGrid>
        <w:gridCol w:w="9350"/>
      </w:tblGrid>
      <w:tr w:rsidR="001D5A93">
        <w:tc>
          <w:tcPr>
            <w:tcW w:w="9350" w:type="dxa"/>
          </w:tcPr>
          <w:p w:rsidR="001D5A93" w:rsidRDefault="002006C3">
            <w:pPr>
              <w:snapToGrid w:val="0"/>
              <w:rPr>
                <w:b/>
                <w:bCs/>
                <w:color w:val="000000"/>
                <w:sz w:val="20"/>
                <w:szCs w:val="20"/>
              </w:rPr>
            </w:pPr>
            <w:r>
              <w:rPr>
                <w:b/>
                <w:bCs/>
                <w:color w:val="000000"/>
                <w:sz w:val="20"/>
                <w:szCs w:val="20"/>
              </w:rPr>
              <w:t>5.1.5</w:t>
            </w:r>
            <w:r>
              <w:rPr>
                <w:b/>
                <w:bCs/>
                <w:color w:val="000000"/>
                <w:sz w:val="20"/>
                <w:szCs w:val="20"/>
              </w:rPr>
              <w:tab/>
              <w:t>Antenna ports quasi co-location</w:t>
            </w:r>
          </w:p>
          <w:p w:rsidR="001D5A93" w:rsidRDefault="002006C3">
            <w:pPr>
              <w:snapToGrid w:val="0"/>
              <w:jc w:val="center"/>
              <w:rPr>
                <w:color w:val="000000"/>
                <w:kern w:val="2"/>
                <w:sz w:val="20"/>
                <w:szCs w:val="20"/>
              </w:rPr>
            </w:pPr>
            <w:r>
              <w:rPr>
                <w:color w:val="FF0000"/>
                <w:sz w:val="20"/>
                <w:szCs w:val="20"/>
              </w:rPr>
              <w:t>&lt;Unchanged parts are omitted&gt;</w:t>
            </w:r>
          </w:p>
          <w:p w:rsidR="001D5A93" w:rsidRDefault="002006C3">
            <w:pPr>
              <w:snapToGrid w:val="0"/>
              <w:rPr>
                <w:ins w:id="2" w:author="ZTE" w:date="2020-04-08T10:06:00Z"/>
                <w:sz w:val="20"/>
                <w:szCs w:val="20"/>
              </w:rPr>
            </w:pPr>
            <w:bookmarkStart w:id="3" w:name="_Hlk498002628"/>
            <w:bookmarkStart w:id="4" w:name="_Hlk500790716"/>
            <w:r>
              <w:rPr>
                <w:sz w:val="20"/>
                <w:szCs w:val="20"/>
              </w:rPr>
              <w:t xml:space="preserve">Independent of the configuration of </w:t>
            </w:r>
            <w:proofErr w:type="spellStart"/>
            <w:r>
              <w:rPr>
                <w:i/>
                <w:sz w:val="20"/>
                <w:szCs w:val="20"/>
              </w:rPr>
              <w:t>tci-PresentInDCI</w:t>
            </w:r>
            <w:proofErr w:type="spellEnd"/>
            <w:r>
              <w:rPr>
                <w:sz w:val="20"/>
                <w:szCs w:val="20"/>
              </w:rPr>
              <w:t xml:space="preserve"> and </w:t>
            </w:r>
            <w:r>
              <w:rPr>
                <w:i/>
                <w:sz w:val="20"/>
                <w:szCs w:val="20"/>
              </w:rPr>
              <w:t>tci-PresentInDCI-ForFormat1_2</w:t>
            </w:r>
            <w:r>
              <w:rPr>
                <w:sz w:val="20"/>
                <w:szCs w:val="20"/>
              </w:rPr>
              <w:t xml:space="preserve"> in RRC connected mode, if no TCI </w:t>
            </w:r>
            <w:proofErr w:type="spellStart"/>
            <w:r>
              <w:rPr>
                <w:sz w:val="20"/>
                <w:szCs w:val="20"/>
              </w:rPr>
              <w:t>codepoints</w:t>
            </w:r>
            <w:proofErr w:type="spellEnd"/>
            <w:r>
              <w:rPr>
                <w:sz w:val="20"/>
                <w:szCs w:val="20"/>
              </w:rPr>
              <w:t xml:space="preserve"> are mapped to two different TCI states and the offset between the reception of the DL DCI and the corresponding PDSCH is less than the threshold </w:t>
            </w:r>
            <w:proofErr w:type="spellStart"/>
            <w:r>
              <w:rPr>
                <w:i/>
                <w:sz w:val="20"/>
                <w:szCs w:val="20"/>
              </w:rPr>
              <w:t>timeDurationForQCL</w:t>
            </w:r>
            <w:proofErr w:type="spellEnd"/>
            <w:r>
              <w:rPr>
                <w:sz w:val="20"/>
                <w:szCs w:val="20"/>
              </w:rPr>
              <w:t>, the UE may assume</w:t>
            </w:r>
            <w:r>
              <w:rPr>
                <w:sz w:val="20"/>
                <w:szCs w:val="20"/>
              </w:rPr>
              <w:t xml:space="preserve"> that the DM-RS ports of PDSCH of a serving cell are quasi co-located with the RS(s) with respect to the QCL parameter(s) used for PDCCH quasi co-location indication of the CORESET associated with a monitored search space with the lowest </w:t>
            </w:r>
            <w:proofErr w:type="spellStart"/>
            <w:r>
              <w:rPr>
                <w:i/>
                <w:sz w:val="20"/>
                <w:szCs w:val="20"/>
              </w:rPr>
              <w:t>controlResourceSet</w:t>
            </w:r>
            <w:r>
              <w:rPr>
                <w:i/>
                <w:sz w:val="20"/>
                <w:szCs w:val="20"/>
              </w:rPr>
              <w:t>Id</w:t>
            </w:r>
            <w:proofErr w:type="spellEnd"/>
            <w:r>
              <w:rPr>
                <w:sz w:val="20"/>
                <w:szCs w:val="20"/>
              </w:rPr>
              <w:t xml:space="preserve"> in the latest slot in which one or more CORESETs within the active BWP of the serving cell are monitored by the UE. In this case, if the 'QCL-</w:t>
            </w:r>
            <w:proofErr w:type="spellStart"/>
            <w:r>
              <w:rPr>
                <w:sz w:val="20"/>
                <w:szCs w:val="20"/>
              </w:rPr>
              <w:t>TypeD</w:t>
            </w:r>
            <w:proofErr w:type="spellEnd"/>
            <w:r>
              <w:rPr>
                <w:sz w:val="20"/>
                <w:szCs w:val="20"/>
              </w:rPr>
              <w:t>' of the PDSCH DM-RS is different from that of the PDCCH DM-RS with which they overlap in at least one sym</w:t>
            </w:r>
            <w:r>
              <w:rPr>
                <w:sz w:val="20"/>
                <w:szCs w:val="20"/>
              </w:rPr>
              <w:t>bol, the UE is expected to prioritize the reception of PDCCH associated with that CORESET. This also applies to the intra-band CA case (when PDSCH and the CORESET are in different component carriers). If none of configured TCI states for the serving cell o</w:t>
            </w:r>
            <w:r>
              <w:rPr>
                <w:sz w:val="20"/>
                <w:szCs w:val="20"/>
              </w:rPr>
              <w:t>f scheduled PDSCH contains 'QCL-</w:t>
            </w:r>
            <w:proofErr w:type="spellStart"/>
            <w:r>
              <w:rPr>
                <w:sz w:val="20"/>
                <w:szCs w:val="20"/>
              </w:rPr>
              <w:t>TypeD</w:t>
            </w:r>
            <w:proofErr w:type="spellEnd"/>
            <w:r>
              <w:rPr>
                <w:sz w:val="20"/>
                <w:szCs w:val="20"/>
              </w:rPr>
              <w:t xml:space="preserve">', the UE shall obtain the other QCL assumptions from the indicated TCI states for its scheduled PDSCH irrespective of the time offset between the reception of the DL DCI and the corresponding PDSCH. If a UE configured </w:t>
            </w:r>
            <w:r>
              <w:rPr>
                <w:sz w:val="20"/>
                <w:szCs w:val="20"/>
              </w:rPr>
              <w:t xml:space="preserve">by higher layer parameter </w:t>
            </w:r>
            <w:r>
              <w:rPr>
                <w:i/>
                <w:sz w:val="20"/>
                <w:szCs w:val="20"/>
              </w:rPr>
              <w:t>PDCCH-</w:t>
            </w:r>
            <w:proofErr w:type="spellStart"/>
            <w:r>
              <w:rPr>
                <w:i/>
                <w:sz w:val="20"/>
                <w:szCs w:val="20"/>
              </w:rPr>
              <w:t>Config</w:t>
            </w:r>
            <w:proofErr w:type="spellEnd"/>
            <w:r>
              <w:rPr>
                <w:sz w:val="20"/>
                <w:szCs w:val="20"/>
              </w:rPr>
              <w:t xml:space="preserve"> that contains two different values of </w:t>
            </w:r>
            <w:proofErr w:type="spellStart"/>
            <w:r>
              <w:rPr>
                <w:i/>
                <w:sz w:val="20"/>
                <w:szCs w:val="20"/>
              </w:rPr>
              <w:t>CORESETPoolIndex</w:t>
            </w:r>
            <w:proofErr w:type="spellEnd"/>
            <w:r>
              <w:rPr>
                <w:sz w:val="20"/>
                <w:szCs w:val="20"/>
              </w:rPr>
              <w:t xml:space="preserve"> in </w:t>
            </w:r>
            <w:proofErr w:type="spellStart"/>
            <w:r>
              <w:rPr>
                <w:i/>
                <w:sz w:val="20"/>
                <w:szCs w:val="20"/>
              </w:rPr>
              <w:t>ControlResourceSet</w:t>
            </w:r>
            <w:proofErr w:type="spellEnd"/>
            <w:r>
              <w:rPr>
                <w:i/>
                <w:sz w:val="20"/>
                <w:szCs w:val="20"/>
              </w:rPr>
              <w:t>,</w:t>
            </w:r>
            <w:r>
              <w:rPr>
                <w:sz w:val="20"/>
                <w:szCs w:val="20"/>
              </w:rPr>
              <w:t xml:space="preserve"> for both cases,</w:t>
            </w:r>
            <w:r>
              <w:rPr>
                <w:i/>
                <w:sz w:val="20"/>
                <w:szCs w:val="20"/>
              </w:rPr>
              <w:t xml:space="preserve"> </w:t>
            </w:r>
            <w:r>
              <w:rPr>
                <w:sz w:val="20"/>
                <w:szCs w:val="20"/>
              </w:rPr>
              <w:t xml:space="preserve">when </w:t>
            </w:r>
            <w:proofErr w:type="spellStart"/>
            <w:r>
              <w:rPr>
                <w:i/>
                <w:sz w:val="20"/>
                <w:szCs w:val="20"/>
              </w:rPr>
              <w:t>tci-PresentInDCI</w:t>
            </w:r>
            <w:proofErr w:type="spellEnd"/>
            <w:r>
              <w:rPr>
                <w:sz w:val="20"/>
                <w:szCs w:val="20"/>
              </w:rPr>
              <w:t xml:space="preserve"> is set to 'enabled' and </w:t>
            </w:r>
            <w:proofErr w:type="spellStart"/>
            <w:r>
              <w:rPr>
                <w:i/>
                <w:sz w:val="20"/>
                <w:szCs w:val="20"/>
              </w:rPr>
              <w:t>tci-PresentInDCI</w:t>
            </w:r>
            <w:proofErr w:type="spellEnd"/>
            <w:r>
              <w:rPr>
                <w:sz w:val="20"/>
                <w:szCs w:val="20"/>
              </w:rPr>
              <w:t xml:space="preserve"> is not configured in RRC connected mode, if the offset betwe</w:t>
            </w:r>
            <w:r>
              <w:rPr>
                <w:sz w:val="20"/>
                <w:szCs w:val="20"/>
              </w:rPr>
              <w:t xml:space="preserve">en the reception of the DL DCI and the corresponding PDSCH is less than the threshold </w:t>
            </w:r>
            <w:proofErr w:type="spellStart"/>
            <w:r>
              <w:rPr>
                <w:i/>
                <w:sz w:val="20"/>
                <w:szCs w:val="20"/>
              </w:rPr>
              <w:t>timeDurationForQCL</w:t>
            </w:r>
            <w:proofErr w:type="spellEnd"/>
            <w:r>
              <w:rPr>
                <w:i/>
                <w:sz w:val="20"/>
                <w:szCs w:val="20"/>
              </w:rPr>
              <w:t xml:space="preserve">, </w:t>
            </w:r>
            <w:r>
              <w:rPr>
                <w:sz w:val="20"/>
                <w:szCs w:val="20"/>
              </w:rPr>
              <w:t xml:space="preserve">the UE may assume that the DM-RS ports of PDSCH associated with a value of </w:t>
            </w:r>
            <w:proofErr w:type="spellStart"/>
            <w:r>
              <w:rPr>
                <w:rFonts w:cs="Times"/>
                <w:i/>
                <w:sz w:val="20"/>
                <w:szCs w:val="20"/>
              </w:rPr>
              <w:t>CORESETPoolIndex</w:t>
            </w:r>
            <w:proofErr w:type="spellEnd"/>
            <w:r>
              <w:rPr>
                <w:sz w:val="20"/>
                <w:szCs w:val="20"/>
              </w:rPr>
              <w:t xml:space="preserve"> of a serving cell are quasi co-located with the RS(s) with</w:t>
            </w:r>
            <w:r>
              <w:rPr>
                <w:sz w:val="20"/>
                <w:szCs w:val="20"/>
              </w:rPr>
              <w:t xml:space="preserve"> respect to the QCL parameter(s) used for PDCCH quasi co-location indication of the CORESET associated with a monitored search space with the lowest </w:t>
            </w:r>
            <w:r>
              <w:rPr>
                <w:i/>
                <w:sz w:val="20"/>
                <w:szCs w:val="20"/>
              </w:rPr>
              <w:t>CORESET-ID</w:t>
            </w:r>
            <w:r>
              <w:rPr>
                <w:sz w:val="20"/>
                <w:szCs w:val="20"/>
              </w:rPr>
              <w:t xml:space="preserve"> among CORESETs, which are configured with the same value of </w:t>
            </w:r>
            <w:bookmarkStart w:id="5" w:name="_Hlk26289978"/>
            <w:proofErr w:type="spellStart"/>
            <w:r>
              <w:rPr>
                <w:rFonts w:cs="Times"/>
                <w:i/>
                <w:sz w:val="20"/>
                <w:szCs w:val="20"/>
              </w:rPr>
              <w:t>CORESETPoolIndex</w:t>
            </w:r>
            <w:bookmarkEnd w:id="5"/>
            <w:proofErr w:type="spellEnd"/>
            <w:r>
              <w:rPr>
                <w:sz w:val="20"/>
                <w:szCs w:val="20"/>
              </w:rPr>
              <w:t xml:space="preserve"> as the PDCCH schedu</w:t>
            </w:r>
            <w:r>
              <w:rPr>
                <w:sz w:val="20"/>
                <w:szCs w:val="20"/>
              </w:rPr>
              <w:t xml:space="preserve">ling that PDSCH, in the latest slot in which one or more CORESETs associated with the same value of </w:t>
            </w:r>
            <w:proofErr w:type="spellStart"/>
            <w:r>
              <w:rPr>
                <w:i/>
                <w:sz w:val="20"/>
                <w:szCs w:val="20"/>
              </w:rPr>
              <w:t>CORESETPoolIndex</w:t>
            </w:r>
            <w:proofErr w:type="spellEnd"/>
            <w:r>
              <w:rPr>
                <w:sz w:val="20"/>
                <w:szCs w:val="20"/>
              </w:rPr>
              <w:t xml:space="preserve"> as the PDCCH scheduling that PDSCH within the active BWP of the serving cell are monitored by the UE. </w:t>
            </w:r>
          </w:p>
          <w:p w:rsidR="001D5A93" w:rsidRDefault="002006C3">
            <w:pPr>
              <w:snapToGrid w:val="0"/>
              <w:rPr>
                <w:ins w:id="6" w:author="ZTE" w:date="2020-04-08T10:06:00Z"/>
                <w:sz w:val="20"/>
                <w:szCs w:val="20"/>
              </w:rPr>
            </w:pPr>
            <w:r>
              <w:rPr>
                <w:kern w:val="2"/>
                <w:sz w:val="20"/>
                <w:szCs w:val="20"/>
              </w:rPr>
              <w:t>I</w:t>
            </w:r>
            <w:r>
              <w:rPr>
                <w:sz w:val="20"/>
                <w:szCs w:val="20"/>
              </w:rPr>
              <w:t xml:space="preserve">f the offset between the reception </w:t>
            </w:r>
            <w:r>
              <w:rPr>
                <w:sz w:val="20"/>
                <w:szCs w:val="20"/>
              </w:rPr>
              <w:t xml:space="preserve">of the DL DCI and the corresponding PDSCH is less than the threshold </w:t>
            </w:r>
            <w:proofErr w:type="spellStart"/>
            <w:r>
              <w:rPr>
                <w:i/>
                <w:sz w:val="20"/>
                <w:szCs w:val="20"/>
              </w:rPr>
              <w:t>timeDurationForQCL</w:t>
            </w:r>
            <w:proofErr w:type="spellEnd"/>
            <w:r>
              <w:rPr>
                <w:i/>
                <w:sz w:val="20"/>
                <w:szCs w:val="20"/>
              </w:rPr>
              <w:t xml:space="preserve"> </w:t>
            </w:r>
            <w:r>
              <w:rPr>
                <w:sz w:val="20"/>
                <w:szCs w:val="20"/>
              </w:rPr>
              <w:t>and at</w:t>
            </w:r>
            <w:r>
              <w:rPr>
                <w:i/>
                <w:sz w:val="20"/>
                <w:szCs w:val="20"/>
              </w:rPr>
              <w:t xml:space="preserve"> </w:t>
            </w:r>
            <w:r>
              <w:rPr>
                <w:rFonts w:eastAsia="MS PGothic" w:cs="Times"/>
                <w:sz w:val="20"/>
                <w:szCs w:val="20"/>
                <w:shd w:val="clear" w:color="auto" w:fill="FFFFFF"/>
              </w:rPr>
              <w:t xml:space="preserve">least one configured TCI states for the serving cell of scheduled PDSCH contains </w:t>
            </w:r>
            <w:r>
              <w:rPr>
                <w:sz w:val="20"/>
                <w:szCs w:val="20"/>
              </w:rPr>
              <w:t>the</w:t>
            </w:r>
            <w:r>
              <w:rPr>
                <w:i/>
                <w:sz w:val="20"/>
                <w:szCs w:val="20"/>
              </w:rPr>
              <w:t xml:space="preserve"> </w:t>
            </w:r>
            <w:r>
              <w:rPr>
                <w:sz w:val="20"/>
                <w:szCs w:val="20"/>
              </w:rPr>
              <w:t>'QCL-</w:t>
            </w:r>
            <w:proofErr w:type="spellStart"/>
            <w:r>
              <w:rPr>
                <w:sz w:val="20"/>
                <w:szCs w:val="20"/>
              </w:rPr>
              <w:t>TypeD</w:t>
            </w:r>
            <w:proofErr w:type="spellEnd"/>
            <w:r>
              <w:rPr>
                <w:sz w:val="20"/>
                <w:szCs w:val="20"/>
              </w:rPr>
              <w:t xml:space="preserve">', and at least one TCI </w:t>
            </w:r>
            <w:proofErr w:type="spellStart"/>
            <w:r>
              <w:rPr>
                <w:sz w:val="20"/>
                <w:szCs w:val="20"/>
              </w:rPr>
              <w:t>codepoint</w:t>
            </w:r>
            <w:proofErr w:type="spellEnd"/>
            <w:r>
              <w:rPr>
                <w:sz w:val="20"/>
                <w:szCs w:val="20"/>
              </w:rPr>
              <w:t xml:space="preserve"> indicates two TCI states, the UE</w:t>
            </w:r>
            <w:r>
              <w:rPr>
                <w:sz w:val="20"/>
                <w:szCs w:val="20"/>
              </w:rPr>
              <w:t xml:space="preserve"> may assume that the DM-RS ports of PDSCH of a serving cell are quasi co-located with the RS(s) with respect to the QCL parameter(s) associated with the TCI states corresponding to the lowest </w:t>
            </w:r>
            <w:proofErr w:type="spellStart"/>
            <w:r>
              <w:rPr>
                <w:sz w:val="20"/>
                <w:szCs w:val="20"/>
              </w:rPr>
              <w:t>codepoint</w:t>
            </w:r>
            <w:proofErr w:type="spellEnd"/>
            <w:r>
              <w:rPr>
                <w:sz w:val="20"/>
                <w:szCs w:val="20"/>
              </w:rPr>
              <w:t xml:space="preserve"> among the TCI </w:t>
            </w:r>
            <w:proofErr w:type="spellStart"/>
            <w:r>
              <w:rPr>
                <w:sz w:val="20"/>
                <w:szCs w:val="20"/>
              </w:rPr>
              <w:t>codepoints</w:t>
            </w:r>
            <w:proofErr w:type="spellEnd"/>
            <w:r>
              <w:rPr>
                <w:sz w:val="20"/>
                <w:szCs w:val="20"/>
              </w:rPr>
              <w:t xml:space="preserve"> containing two different TCI </w:t>
            </w:r>
            <w:r>
              <w:rPr>
                <w:sz w:val="20"/>
                <w:szCs w:val="20"/>
              </w:rPr>
              <w:t>states.</w:t>
            </w:r>
            <w:ins w:id="7" w:author="ZTE" w:date="2020-04-08T10:06:00Z">
              <w:r>
                <w:rPr>
                  <w:rFonts w:hint="eastAsia"/>
                  <w:sz w:val="20"/>
                  <w:szCs w:val="20"/>
                </w:rPr>
                <w:t xml:space="preserve"> </w:t>
              </w:r>
              <w:r>
                <w:rPr>
                  <w:sz w:val="20"/>
                  <w:szCs w:val="20"/>
                </w:rPr>
                <w:t xml:space="preserve"> If </w:t>
              </w:r>
              <w:proofErr w:type="spellStart"/>
              <w:r>
                <w:rPr>
                  <w:sz w:val="20"/>
                  <w:szCs w:val="20"/>
                </w:rPr>
                <w:t>tci-PresentInDCI</w:t>
              </w:r>
              <w:proofErr w:type="spellEnd"/>
              <w:r>
                <w:rPr>
                  <w:sz w:val="20"/>
                  <w:szCs w:val="20"/>
                </w:rPr>
                <w:t xml:space="preserve"> is set to "enabled"</w:t>
              </w:r>
              <w:r>
                <w:rPr>
                  <w:rFonts w:hint="eastAsia"/>
                  <w:sz w:val="20"/>
                  <w:szCs w:val="20"/>
                </w:rPr>
                <w:t xml:space="preserve"> and</w:t>
              </w:r>
            </w:ins>
          </w:p>
          <w:p w:rsidR="001D5A93" w:rsidRDefault="002006C3">
            <w:pPr>
              <w:numPr>
                <w:ilvl w:val="0"/>
                <w:numId w:val="6"/>
              </w:numPr>
              <w:snapToGrid w:val="0"/>
              <w:spacing w:beforeLines="50" w:before="120" w:afterLines="50" w:after="120" w:line="240" w:lineRule="auto"/>
              <w:jc w:val="both"/>
              <w:rPr>
                <w:ins w:id="8" w:author="ZTE" w:date="2020-04-08T10:06:00Z"/>
                <w:sz w:val="20"/>
                <w:szCs w:val="20"/>
              </w:rPr>
            </w:pPr>
            <w:proofErr w:type="gramStart"/>
            <w:ins w:id="9" w:author="ZTE" w:date="2020-04-08T10:06:00Z">
              <w:r>
                <w:rPr>
                  <w:rFonts w:hint="eastAsia"/>
                  <w:sz w:val="20"/>
                  <w:szCs w:val="20"/>
                </w:rPr>
                <w:t>if</w:t>
              </w:r>
              <w:proofErr w:type="gramEnd"/>
              <w:r>
                <w:rPr>
                  <w:rFonts w:hint="eastAsia"/>
                  <w:sz w:val="20"/>
                  <w:szCs w:val="20"/>
                </w:rPr>
                <w:t xml:space="preserve"> the </w:t>
              </w:r>
              <w:r>
                <w:rPr>
                  <w:sz w:val="20"/>
                  <w:szCs w:val="20"/>
                  <w:lang w:val="en-GB" w:eastAsia="en-US"/>
                </w:rPr>
                <w:t xml:space="preserve">TCI </w:t>
              </w:r>
              <w:proofErr w:type="spellStart"/>
              <w:r>
                <w:rPr>
                  <w:sz w:val="20"/>
                  <w:szCs w:val="20"/>
                  <w:lang w:val="en-GB" w:eastAsia="en-US"/>
                </w:rPr>
                <w:t>codepoint</w:t>
              </w:r>
              <w:proofErr w:type="spellEnd"/>
              <w:r>
                <w:rPr>
                  <w:sz w:val="20"/>
                  <w:szCs w:val="20"/>
                  <w:lang w:val="en-GB" w:eastAsia="en-US"/>
                </w:rPr>
                <w:t xml:space="preserve"> indicates two TCI states</w:t>
              </w:r>
              <w:r>
                <w:rPr>
                  <w:rFonts w:hint="eastAsia"/>
                  <w:sz w:val="20"/>
                  <w:szCs w:val="20"/>
                </w:rPr>
                <w:t xml:space="preserve">, the indicated TCI states are replaced by </w:t>
              </w:r>
              <w:r>
                <w:rPr>
                  <w:sz w:val="20"/>
                  <w:szCs w:val="20"/>
                </w:rPr>
                <w:t xml:space="preserve">the TCI states corresponding to the lowest </w:t>
              </w:r>
              <w:proofErr w:type="spellStart"/>
              <w:r>
                <w:rPr>
                  <w:sz w:val="20"/>
                  <w:szCs w:val="20"/>
                </w:rPr>
                <w:t>codepoint</w:t>
              </w:r>
              <w:proofErr w:type="spellEnd"/>
              <w:r>
                <w:rPr>
                  <w:sz w:val="20"/>
                  <w:szCs w:val="20"/>
                </w:rPr>
                <w:t xml:space="preserve"> among the TCI </w:t>
              </w:r>
              <w:proofErr w:type="spellStart"/>
              <w:r>
                <w:rPr>
                  <w:sz w:val="20"/>
                  <w:szCs w:val="20"/>
                </w:rPr>
                <w:t>codepoints</w:t>
              </w:r>
              <w:proofErr w:type="spellEnd"/>
              <w:r>
                <w:rPr>
                  <w:sz w:val="20"/>
                  <w:szCs w:val="20"/>
                </w:rPr>
                <w:t xml:space="preserve"> containing two different TCI states</w:t>
              </w:r>
              <w:r>
                <w:rPr>
                  <w:rFonts w:hint="eastAsia"/>
                  <w:sz w:val="20"/>
                  <w:szCs w:val="20"/>
                </w:rPr>
                <w:t>.</w:t>
              </w:r>
            </w:ins>
            <w:ins w:id="10" w:author="ZTE" w:date="2020-04-08T14:07:00Z">
              <w:r>
                <w:rPr>
                  <w:rFonts w:hint="eastAsia"/>
                  <w:sz w:val="20"/>
                  <w:szCs w:val="20"/>
                </w:rPr>
                <w:t xml:space="preserve"> The </w:t>
              </w:r>
            </w:ins>
            <w:ins w:id="11" w:author="ZTE" w:date="2020-04-08T14:11:00Z">
              <w:r>
                <w:rPr>
                  <w:rFonts w:hint="eastAsia"/>
                  <w:sz w:val="20"/>
                  <w:szCs w:val="20"/>
                </w:rPr>
                <w:t xml:space="preserve">association between the TCI states </w:t>
              </w:r>
            </w:ins>
            <w:ins w:id="12" w:author="ZTE" w:date="2020-04-08T14:12:00Z">
              <w:r>
                <w:rPr>
                  <w:rFonts w:hint="eastAsia"/>
                  <w:sz w:val="20"/>
                  <w:szCs w:val="20"/>
                </w:rPr>
                <w:t xml:space="preserve">and the scheduled PDSCH </w:t>
              </w:r>
            </w:ins>
            <w:ins w:id="13" w:author="ZTE" w:date="2020-04-08T14:13:00Z">
              <w:r>
                <w:rPr>
                  <w:rFonts w:hint="eastAsia"/>
                  <w:sz w:val="20"/>
                  <w:szCs w:val="20"/>
                </w:rPr>
                <w:t xml:space="preserve">is </w:t>
              </w:r>
              <w:r w:rsidRPr="00DA5F4A">
                <w:rPr>
                  <w:color w:val="C00000"/>
                  <w:sz w:val="20"/>
                  <w:szCs w:val="20"/>
                </w:rPr>
                <w:t>described in Clause 5.1</w:t>
              </w:r>
              <w:r>
                <w:rPr>
                  <w:rFonts w:hint="eastAsia"/>
                  <w:sz w:val="20"/>
                  <w:szCs w:val="20"/>
                </w:rPr>
                <w:t>.</w:t>
              </w:r>
            </w:ins>
          </w:p>
          <w:p w:rsidR="001D5A93" w:rsidRDefault="002006C3">
            <w:pPr>
              <w:numPr>
                <w:ilvl w:val="0"/>
                <w:numId w:val="6"/>
              </w:numPr>
              <w:snapToGrid w:val="0"/>
              <w:spacing w:beforeLines="50" w:before="120" w:afterLines="50" w:after="120" w:line="240" w:lineRule="auto"/>
              <w:jc w:val="both"/>
              <w:rPr>
                <w:rStyle w:val="CommentReference"/>
                <w:sz w:val="20"/>
                <w:szCs w:val="20"/>
              </w:rPr>
            </w:pPr>
            <w:proofErr w:type="gramStart"/>
            <w:ins w:id="14" w:author="ZTE" w:date="2020-04-08T10:06:00Z">
              <w:r>
                <w:rPr>
                  <w:rFonts w:hint="eastAsia"/>
                  <w:sz w:val="20"/>
                  <w:szCs w:val="20"/>
                </w:rPr>
                <w:t>if</w:t>
              </w:r>
              <w:proofErr w:type="gramEnd"/>
              <w:r>
                <w:rPr>
                  <w:rFonts w:hint="eastAsia"/>
                  <w:sz w:val="20"/>
                  <w:szCs w:val="20"/>
                </w:rPr>
                <w:t xml:space="preserve"> the TCI </w:t>
              </w:r>
              <w:proofErr w:type="spellStart"/>
              <w:r>
                <w:rPr>
                  <w:rFonts w:hint="eastAsia"/>
                  <w:sz w:val="20"/>
                  <w:szCs w:val="20"/>
                </w:rPr>
                <w:t>codepoint</w:t>
              </w:r>
              <w:proofErr w:type="spellEnd"/>
              <w:r>
                <w:rPr>
                  <w:rFonts w:hint="eastAsia"/>
                  <w:sz w:val="20"/>
                  <w:szCs w:val="20"/>
                </w:rPr>
                <w:t xml:space="preserve"> indicates one TCI state, the indicated TCI state is replaced by the first one of </w:t>
              </w:r>
              <w:r>
                <w:rPr>
                  <w:sz w:val="20"/>
                  <w:szCs w:val="20"/>
                </w:rPr>
                <w:t xml:space="preserve">TCI states corresponding to the lowest </w:t>
              </w:r>
              <w:proofErr w:type="spellStart"/>
              <w:r>
                <w:rPr>
                  <w:sz w:val="20"/>
                  <w:szCs w:val="20"/>
                </w:rPr>
                <w:t>codepoint</w:t>
              </w:r>
              <w:proofErr w:type="spellEnd"/>
              <w:r>
                <w:rPr>
                  <w:sz w:val="20"/>
                  <w:szCs w:val="20"/>
                </w:rPr>
                <w:t xml:space="preserve"> among the TCI</w:t>
              </w:r>
              <w:r>
                <w:rPr>
                  <w:sz w:val="20"/>
                  <w:szCs w:val="20"/>
                </w:rPr>
                <w:t xml:space="preserve"> </w:t>
              </w:r>
              <w:proofErr w:type="spellStart"/>
              <w:r>
                <w:rPr>
                  <w:sz w:val="20"/>
                  <w:szCs w:val="20"/>
                </w:rPr>
                <w:t>codepoints</w:t>
              </w:r>
              <w:proofErr w:type="spellEnd"/>
              <w:r>
                <w:rPr>
                  <w:sz w:val="20"/>
                  <w:szCs w:val="20"/>
                </w:rPr>
                <w:t xml:space="preserve"> containing two different TCI states</w:t>
              </w:r>
              <w:r>
                <w:rPr>
                  <w:rFonts w:hint="eastAsia"/>
                  <w:sz w:val="20"/>
                  <w:szCs w:val="20"/>
                </w:rPr>
                <w:t>.</w:t>
              </w:r>
            </w:ins>
            <w:bookmarkEnd w:id="3"/>
            <w:bookmarkEnd w:id="4"/>
            <w:ins w:id="15" w:author="ZTE" w:date="2020-04-08T14:13:00Z">
              <w:r>
                <w:rPr>
                  <w:rFonts w:hint="eastAsia"/>
                  <w:sz w:val="20"/>
                  <w:szCs w:val="20"/>
                </w:rPr>
                <w:t xml:space="preserve"> The association between the TCI state and the scheduled PDSCH is described in Clause 5.1.</w:t>
              </w:r>
            </w:ins>
          </w:p>
          <w:p w:rsidR="001D5A93" w:rsidRDefault="001D5A93">
            <w:pPr>
              <w:snapToGrid w:val="0"/>
              <w:spacing w:beforeLines="50" w:before="120" w:afterLines="50" w:after="120" w:line="240" w:lineRule="auto"/>
              <w:jc w:val="center"/>
              <w:rPr>
                <w:color w:val="FF0000"/>
                <w:sz w:val="20"/>
                <w:szCs w:val="20"/>
              </w:rPr>
            </w:pPr>
          </w:p>
          <w:p w:rsidR="001D5A93" w:rsidRDefault="002006C3">
            <w:pPr>
              <w:snapToGrid w:val="0"/>
              <w:spacing w:beforeLines="50" w:before="120" w:afterLines="50" w:after="120" w:line="240" w:lineRule="auto"/>
              <w:jc w:val="center"/>
              <w:rPr>
                <w:rStyle w:val="CommentReference"/>
                <w:sz w:val="20"/>
                <w:szCs w:val="20"/>
              </w:rPr>
            </w:pPr>
            <w:r>
              <w:rPr>
                <w:color w:val="FF0000"/>
                <w:sz w:val="20"/>
                <w:szCs w:val="20"/>
              </w:rPr>
              <w:t>&lt;Unchanged parts are omitted&gt;</w:t>
            </w:r>
          </w:p>
        </w:tc>
      </w:tr>
    </w:tbl>
    <w:p w:rsidR="001D5A93" w:rsidRDefault="001D5A93">
      <w:pPr>
        <w:snapToGrid w:val="0"/>
        <w:spacing w:beforeLines="50" w:before="120" w:afterLines="50" w:after="120" w:line="240" w:lineRule="auto"/>
        <w:ind w:left="1000" w:hangingChars="500" w:hanging="1000"/>
        <w:jc w:val="both"/>
        <w:rPr>
          <w:rStyle w:val="CommentReference"/>
          <w:sz w:val="20"/>
          <w:szCs w:val="20"/>
        </w:rPr>
      </w:pPr>
    </w:p>
    <w:p w:rsidR="001D5A93" w:rsidRDefault="002006C3">
      <w:pPr>
        <w:pStyle w:val="Heading1"/>
        <w:snapToGrid w:val="0"/>
        <w:spacing w:beforeLines="50" w:before="120" w:afterLines="50" w:after="120"/>
        <w:ind w:left="431" w:hanging="431"/>
        <w:rPr>
          <w:sz w:val="28"/>
          <w:lang w:val="en-US"/>
        </w:rPr>
      </w:pPr>
      <w:r>
        <w:rPr>
          <w:sz w:val="28"/>
          <w:lang w:val="en-US"/>
        </w:rPr>
        <w:t>D</w:t>
      </w:r>
      <w:r>
        <w:rPr>
          <w:rFonts w:hint="eastAsia"/>
          <w:sz w:val="28"/>
          <w:lang w:val="en-US"/>
        </w:rPr>
        <w:t>efault TCI of AP</w:t>
      </w:r>
      <w:r>
        <w:rPr>
          <w:sz w:val="28"/>
          <w:lang w:val="en-US"/>
        </w:rPr>
        <w:t xml:space="preserve"> </w:t>
      </w:r>
      <w:r>
        <w:rPr>
          <w:rFonts w:hint="eastAsia"/>
          <w:sz w:val="28"/>
          <w:lang w:val="en-US"/>
        </w:rPr>
        <w:t xml:space="preserve">CSI-RS </w:t>
      </w:r>
      <w:r>
        <w:rPr>
          <w:sz w:val="28"/>
          <w:lang w:val="en-US"/>
        </w:rPr>
        <w:t>in</w:t>
      </w:r>
      <w:r>
        <w:rPr>
          <w:rFonts w:hint="eastAsia"/>
          <w:sz w:val="28"/>
          <w:lang w:val="en-US"/>
        </w:rPr>
        <w:t xml:space="preserve"> MTRP</w:t>
      </w:r>
    </w:p>
    <w:p w:rsidR="001D5A93" w:rsidRDefault="001D5A93">
      <w:pPr>
        <w:snapToGrid w:val="0"/>
      </w:pPr>
    </w:p>
    <w:p w:rsidR="001D5A93" w:rsidRDefault="002006C3">
      <w:pPr>
        <w:pStyle w:val="Heading2"/>
        <w:snapToGrid w:val="0"/>
        <w:spacing w:line="240" w:lineRule="auto"/>
        <w:rPr>
          <w:rFonts w:cs="Arial"/>
          <w:sz w:val="24"/>
          <w:lang w:val="en-US"/>
        </w:rPr>
      </w:pPr>
      <w:r>
        <w:rPr>
          <w:rFonts w:cs="Arial" w:hint="eastAsia"/>
          <w:sz w:val="24"/>
          <w:lang w:val="en-US"/>
        </w:rPr>
        <w:t>Default TCI of AP CSI-RS for Multi-DCI</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For multi-DCI based MTRP, </w:t>
      </w:r>
      <w:proofErr w:type="spellStart"/>
      <w:r>
        <w:rPr>
          <w:rFonts w:hint="eastAsia"/>
          <w:i/>
          <w:iCs/>
          <w:sz w:val="20"/>
          <w:szCs w:val="20"/>
        </w:rPr>
        <w:t>CORESETPoolIndex</w:t>
      </w:r>
      <w:proofErr w:type="spellEnd"/>
      <w:r>
        <w:rPr>
          <w:rFonts w:hint="eastAsia"/>
          <w:sz w:val="20"/>
          <w:szCs w:val="20"/>
        </w:rPr>
        <w:t xml:space="preserve"> is used to distinguish different TRPs. The main scenario is non-ideal backhaul between two coordinated TRPs. The scheduling by DCIs with different </w:t>
      </w:r>
      <w:proofErr w:type="spellStart"/>
      <w:proofErr w:type="gramStart"/>
      <w:r>
        <w:rPr>
          <w:rFonts w:hint="eastAsia"/>
          <w:i/>
          <w:iCs/>
          <w:sz w:val="20"/>
          <w:szCs w:val="20"/>
        </w:rPr>
        <w:t>CORESETPoolIndex</w:t>
      </w:r>
      <w:proofErr w:type="spellEnd"/>
      <w:r>
        <w:rPr>
          <w:rFonts w:hint="eastAsia"/>
          <w:sz w:val="20"/>
          <w:szCs w:val="20"/>
        </w:rPr>
        <w:t xml:space="preserve">  values</w:t>
      </w:r>
      <w:proofErr w:type="gramEnd"/>
      <w:r>
        <w:rPr>
          <w:rFonts w:hint="eastAsia"/>
          <w:sz w:val="20"/>
          <w:szCs w:val="20"/>
        </w:rPr>
        <w:t xml:space="preserve"> are usually independent including aperiod</w:t>
      </w:r>
      <w:r>
        <w:rPr>
          <w:rFonts w:hint="eastAsia"/>
          <w:sz w:val="20"/>
          <w:szCs w:val="20"/>
        </w:rPr>
        <w:t xml:space="preserve">ic CSI-RS triggering. </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Therefore, in the case when the slot offset between PDCCH and the triggered CSI-RS is smaller than the threshold, the default TCI state of AP CSI-RS can follow Rel-15 behavior in the respective TRP. </w:t>
      </w:r>
    </w:p>
    <w:p w:rsidR="001D5A93" w:rsidRDefault="001D5A93">
      <w:pPr>
        <w:snapToGrid w:val="0"/>
        <w:spacing w:beforeLines="50" w:before="120" w:afterLines="50" w:after="120" w:line="240" w:lineRule="auto"/>
        <w:ind w:left="1004" w:hangingChars="500" w:hanging="1004"/>
        <w:jc w:val="both"/>
        <w:rPr>
          <w:b/>
          <w:bCs/>
          <w:i/>
          <w:iCs/>
          <w:sz w:val="20"/>
          <w:szCs w:val="20"/>
        </w:rPr>
      </w:pPr>
    </w:p>
    <w:p w:rsidR="001D5A93" w:rsidRDefault="002006C3">
      <w:pPr>
        <w:snapToGrid w:val="0"/>
        <w:spacing w:beforeLines="50" w:before="120" w:afterLines="50" w:after="120" w:line="240" w:lineRule="auto"/>
        <w:ind w:left="1004" w:hangingChars="500" w:hanging="1004"/>
        <w:jc w:val="both"/>
        <w:rPr>
          <w:i/>
          <w:iCs/>
          <w:sz w:val="20"/>
          <w:szCs w:val="20"/>
        </w:rPr>
      </w:pPr>
      <w:r>
        <w:rPr>
          <w:rFonts w:hint="eastAsia"/>
          <w:b/>
          <w:bCs/>
          <w:i/>
          <w:iCs/>
          <w:sz w:val="20"/>
          <w:szCs w:val="20"/>
        </w:rPr>
        <w:t xml:space="preserve">Proposal 2: </w:t>
      </w:r>
      <w:r>
        <w:rPr>
          <w:i/>
          <w:iCs/>
          <w:sz w:val="20"/>
          <w:szCs w:val="20"/>
        </w:rPr>
        <w:t xml:space="preserve">For multi-DCI based </w:t>
      </w:r>
      <w:r>
        <w:rPr>
          <w:i/>
          <w:iCs/>
          <w:sz w:val="20"/>
          <w:szCs w:val="20"/>
        </w:rPr>
        <w:t>MTRP</w:t>
      </w:r>
      <w:r>
        <w:rPr>
          <w:rFonts w:hint="eastAsia"/>
          <w:i/>
          <w:iCs/>
          <w:sz w:val="20"/>
          <w:szCs w:val="20"/>
        </w:rPr>
        <w:t>, if the slot offset is smaller than the threshold, the default TCI state of AP CSI-RS follows Rel-15 behavior in the respective TRP.</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Based on the proposal 2, we provide the corresponding TP as follows </w:t>
      </w:r>
    </w:p>
    <w:p w:rsidR="001D5A93" w:rsidRDefault="002006C3">
      <w:pPr>
        <w:snapToGrid w:val="0"/>
        <w:spacing w:beforeLines="50" w:before="120" w:afterLines="50" w:after="120" w:line="240" w:lineRule="auto"/>
        <w:jc w:val="both"/>
        <w:rPr>
          <w:sz w:val="20"/>
          <w:szCs w:val="20"/>
        </w:rPr>
      </w:pPr>
      <w:r>
        <w:rPr>
          <w:b/>
          <w:i/>
          <w:sz w:val="20"/>
          <w:szCs w:val="20"/>
        </w:rPr>
        <w:t xml:space="preserve">TP </w:t>
      </w:r>
      <w:r>
        <w:rPr>
          <w:rFonts w:hint="eastAsia"/>
          <w:b/>
          <w:i/>
          <w:sz w:val="20"/>
          <w:szCs w:val="20"/>
        </w:rPr>
        <w:t>2</w:t>
      </w:r>
      <w:r>
        <w:rPr>
          <w:b/>
          <w:i/>
          <w:sz w:val="20"/>
          <w:szCs w:val="20"/>
        </w:rPr>
        <w:t xml:space="preserve">: </w:t>
      </w:r>
      <w:r>
        <w:rPr>
          <w:i/>
          <w:sz w:val="20"/>
          <w:szCs w:val="20"/>
        </w:rPr>
        <w:t>For TS 38.21</w:t>
      </w:r>
      <w:r>
        <w:rPr>
          <w:rFonts w:hint="eastAsia"/>
          <w:i/>
          <w:sz w:val="20"/>
          <w:szCs w:val="20"/>
        </w:rPr>
        <w:t>4</w:t>
      </w:r>
      <w:r>
        <w:rPr>
          <w:b/>
          <w:bCs/>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D5A93">
        <w:tc>
          <w:tcPr>
            <w:tcW w:w="9576" w:type="dxa"/>
          </w:tcPr>
          <w:p w:rsidR="001D5A93" w:rsidRDefault="002006C3">
            <w:pPr>
              <w:snapToGrid w:val="0"/>
              <w:spacing w:beforeLines="50" w:before="120" w:afterLines="50" w:after="120" w:line="240" w:lineRule="auto"/>
              <w:rPr>
                <w:b/>
                <w:bCs/>
                <w:color w:val="000000"/>
                <w:sz w:val="20"/>
                <w:szCs w:val="20"/>
              </w:rPr>
            </w:pPr>
            <w:r>
              <w:rPr>
                <w:b/>
                <w:bCs/>
                <w:color w:val="000000"/>
                <w:sz w:val="20"/>
                <w:szCs w:val="20"/>
              </w:rPr>
              <w:t>5.2.1.5.1</w:t>
            </w:r>
            <w:r>
              <w:rPr>
                <w:b/>
                <w:bCs/>
                <w:color w:val="000000"/>
                <w:sz w:val="20"/>
                <w:szCs w:val="20"/>
              </w:rPr>
              <w:tab/>
            </w:r>
            <w:r>
              <w:rPr>
                <w:rFonts w:hint="eastAsia"/>
                <w:b/>
                <w:bCs/>
                <w:color w:val="000000"/>
                <w:sz w:val="20"/>
                <w:szCs w:val="20"/>
              </w:rPr>
              <w:t xml:space="preserve">    </w:t>
            </w:r>
            <w:r>
              <w:rPr>
                <w:b/>
                <w:bCs/>
                <w:color w:val="000000"/>
                <w:sz w:val="20"/>
                <w:szCs w:val="20"/>
              </w:rPr>
              <w:t>Aperiodic CSI</w:t>
            </w:r>
            <w:r>
              <w:rPr>
                <w:b/>
                <w:bCs/>
                <w:color w:val="000000"/>
                <w:sz w:val="20"/>
                <w:szCs w:val="20"/>
              </w:rPr>
              <w:t xml:space="preserve"> Reporting/Aperiodic CSI-RS when the triggering PDCCH and the CSI-RS have the same numerology</w:t>
            </w:r>
          </w:p>
          <w:p w:rsidR="001D5A93" w:rsidRDefault="002006C3">
            <w:pPr>
              <w:snapToGrid w:val="0"/>
              <w:spacing w:beforeLines="50" w:before="120" w:afterLines="50" w:after="120" w:line="240" w:lineRule="auto"/>
              <w:jc w:val="center"/>
            </w:pPr>
            <w:r>
              <w:rPr>
                <w:color w:val="FF0000"/>
                <w:sz w:val="20"/>
                <w:szCs w:val="20"/>
              </w:rPr>
              <w:t>&lt;Unchanged parts are omitted&gt;</w:t>
            </w:r>
          </w:p>
          <w:p w:rsidR="001D5A93" w:rsidRDefault="002006C3">
            <w:pPr>
              <w:pStyle w:val="B10"/>
            </w:pPr>
            <w:r>
              <w:rPr>
                <w:lang w:val="en-US"/>
              </w:rPr>
              <w:t>-</w:t>
            </w:r>
            <w:r>
              <w:rPr>
                <w:lang w:val="en-US"/>
              </w:rPr>
              <w:tab/>
              <w:t xml:space="preserve">For each aperiodic CSI-RS resource in a CSI-RS resource set associated with each CSI triggering state, the UE is indicated the </w:t>
            </w:r>
            <w:r>
              <w:rPr>
                <w:lang w:val="en-US"/>
              </w:rPr>
              <w:t>quasi co-location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w:t>
            </w:r>
            <w:r>
              <w:t xml:space="preserve">associated with the CSI triggering state. If a </w:t>
            </w:r>
            <w:r>
              <w:rPr>
                <w:i/>
              </w:rPr>
              <w:t xml:space="preserve">State </w:t>
            </w:r>
            <w:r>
              <w:t>referred to</w:t>
            </w:r>
            <w:r>
              <w:rPr>
                <w:i/>
              </w:rPr>
              <w:t xml:space="preserve"> </w:t>
            </w:r>
            <w:r>
              <w:t xml:space="preserve">in the list is configured with a reference to an RS associated with </w:t>
            </w:r>
            <w:r>
              <w:rPr>
                <w:lang w:val="en-US"/>
              </w:rPr>
              <w:t>'</w:t>
            </w:r>
            <w:r>
              <w:rPr>
                <w:i/>
              </w:rPr>
              <w:t>QCL-</w:t>
            </w:r>
            <w:proofErr w:type="spellStart"/>
            <w:r>
              <w:rPr>
                <w:i/>
              </w:rPr>
              <w:t>TypeD</w:t>
            </w:r>
            <w:proofErr w:type="spellEnd"/>
            <w:r>
              <w:t xml:space="preserve">', that RS may be an SS/PBCH block located in the same or different CC/DL BWP or a CSI-RS resource configured as </w:t>
            </w:r>
            <w:r>
              <w:t>periodic or semi-persistent located in the same or different CC/DL BWP.</w:t>
            </w:r>
          </w:p>
          <w:p w:rsidR="001D5A93" w:rsidRDefault="002006C3">
            <w:pPr>
              <w:pStyle w:val="B2"/>
              <w:rPr>
                <w:sz w:val="20"/>
                <w:szCs w:val="20"/>
                <w:lang w:val="en-US"/>
              </w:rPr>
            </w:pPr>
            <w:r>
              <w:rPr>
                <w:sz w:val="20"/>
                <w:szCs w:val="20"/>
                <w:lang w:val="en-US"/>
              </w:rPr>
              <w:t>-</w:t>
            </w:r>
            <w:r>
              <w:rPr>
                <w:sz w:val="20"/>
                <w:szCs w:val="20"/>
                <w:lang w:val="en-US"/>
              </w:rPr>
              <w:tab/>
              <w:t xml:space="preserve">If the scheduling offset between the last symbol of the PDCCH carrying the triggering DCI and the first symbol of the aperiodic CSI-RS resources in a </w:t>
            </w:r>
            <w:r>
              <w:rPr>
                <w:i/>
                <w:sz w:val="20"/>
                <w:szCs w:val="20"/>
                <w:lang w:val="en-US"/>
              </w:rPr>
              <w:t>NZP-CSI-RS-</w:t>
            </w:r>
            <w:proofErr w:type="spellStart"/>
            <w:r>
              <w:rPr>
                <w:i/>
                <w:sz w:val="20"/>
                <w:szCs w:val="20"/>
                <w:lang w:val="en-US"/>
              </w:rPr>
              <w:t>ResourceSet</w:t>
            </w:r>
            <w:proofErr w:type="spellEnd"/>
            <w:r>
              <w:rPr>
                <w:sz w:val="20"/>
                <w:szCs w:val="20"/>
                <w:lang w:val="en-US"/>
              </w:rPr>
              <w:t xml:space="preserve"> configure</w:t>
            </w:r>
            <w:r>
              <w:rPr>
                <w:sz w:val="20"/>
                <w:szCs w:val="20"/>
                <w:lang w:val="en-US"/>
              </w:rPr>
              <w:t xml:space="preserve">d without higher layer parameter </w:t>
            </w:r>
            <w:proofErr w:type="spellStart"/>
            <w:r>
              <w:rPr>
                <w:i/>
                <w:sz w:val="20"/>
                <w:szCs w:val="20"/>
                <w:lang w:val="en-US"/>
              </w:rPr>
              <w:t>trs</w:t>
            </w:r>
            <w:proofErr w:type="spellEnd"/>
            <w:r>
              <w:rPr>
                <w:i/>
                <w:sz w:val="20"/>
                <w:szCs w:val="20"/>
                <w:lang w:val="en-US"/>
              </w:rPr>
              <w:t>-Info</w:t>
            </w:r>
            <w:r>
              <w:rPr>
                <w:sz w:val="20"/>
                <w:szCs w:val="20"/>
                <w:lang w:val="en-US"/>
              </w:rPr>
              <w:t xml:space="preserve"> is smaller than the UE reported threshold </w:t>
            </w:r>
            <w:proofErr w:type="spellStart"/>
            <w:r>
              <w:rPr>
                <w:i/>
                <w:sz w:val="20"/>
                <w:szCs w:val="20"/>
                <w:lang w:val="en-US"/>
              </w:rPr>
              <w:t>beamSwitchTiming</w:t>
            </w:r>
            <w:proofErr w:type="spellEnd"/>
            <w:r>
              <w:rPr>
                <w:i/>
                <w:sz w:val="20"/>
                <w:szCs w:val="20"/>
                <w:lang w:val="en-US"/>
              </w:rPr>
              <w:t xml:space="preserve">, </w:t>
            </w:r>
            <w:r>
              <w:rPr>
                <w:sz w:val="20"/>
                <w:szCs w:val="20"/>
                <w:lang w:val="en-US"/>
              </w:rPr>
              <w:t xml:space="preserve">as defined in [13, TS 38.306], </w:t>
            </w:r>
            <w:r>
              <w:rPr>
                <w:sz w:val="20"/>
                <w:szCs w:val="20"/>
                <w:lang w:val="en-GB"/>
              </w:rPr>
              <w:t>when the reported value is one of the values of {14, 28, 48}</w:t>
            </w:r>
            <w:r>
              <w:rPr>
                <w:sz w:val="20"/>
                <w:szCs w:val="20"/>
                <w:lang w:val="en-US"/>
              </w:rPr>
              <w:t xml:space="preserve">, or is smaller than 48 when the reported value of </w:t>
            </w:r>
            <w:proofErr w:type="spellStart"/>
            <w:r>
              <w:rPr>
                <w:i/>
                <w:sz w:val="20"/>
                <w:szCs w:val="20"/>
                <w:lang w:val="en-US"/>
              </w:rPr>
              <w:t>beamSwitchTi</w:t>
            </w:r>
            <w:r>
              <w:rPr>
                <w:i/>
                <w:sz w:val="20"/>
                <w:szCs w:val="20"/>
                <w:lang w:val="en-US"/>
              </w:rPr>
              <w:t>ming</w:t>
            </w:r>
            <w:proofErr w:type="spellEnd"/>
            <w:r>
              <w:rPr>
                <w:sz w:val="20"/>
                <w:szCs w:val="20"/>
                <w:lang w:val="en-US"/>
              </w:rPr>
              <w:t xml:space="preserve"> is one of the values of {224, 336}.</w:t>
            </w:r>
          </w:p>
          <w:p w:rsidR="001D5A93" w:rsidRDefault="002006C3">
            <w:pPr>
              <w:pStyle w:val="B3"/>
              <w:rPr>
                <w:lang w:val="en-US"/>
              </w:rPr>
            </w:pPr>
            <w:r>
              <w:rPr>
                <w:lang w:val="en-US"/>
              </w:rPr>
              <w:t>-</w:t>
            </w:r>
            <w:r>
              <w:tab/>
              <w:t>if there is any other DL signal with an indicated TCI state in the same symbols as the CSI-RS, the UE applies the QCL assumption of the other DL signal also when receiving the aperiodic CSI-RS. The other DL signal</w:t>
            </w:r>
            <w:r>
              <w:t xml:space="preserve"> refers to PDSCH </w:t>
            </w:r>
            <w:ins w:id="16" w:author="ZTE" w:date="2020-04-08T15:43:00Z">
              <w:r>
                <w:rPr>
                  <w:rFonts w:eastAsia="宋体" w:hint="eastAsia"/>
                  <w:lang w:val="en-US" w:eastAsia="zh-CN"/>
                </w:rPr>
                <w:t xml:space="preserve">which is </w:t>
              </w:r>
            </w:ins>
            <w:r>
              <w:t>scheduled</w:t>
            </w:r>
            <w:ins w:id="17" w:author="ZTE" w:date="2020-04-08T15:03:00Z">
              <w:r>
                <w:rPr>
                  <w:rFonts w:eastAsia="宋体" w:hint="eastAsia"/>
                  <w:lang w:val="en-US" w:eastAsia="zh-CN"/>
                </w:rPr>
                <w:t xml:space="preserve"> by </w:t>
              </w:r>
            </w:ins>
            <w:ins w:id="18" w:author="ZTE" w:date="2020-04-08T15:42:00Z">
              <w:r>
                <w:rPr>
                  <w:rFonts w:eastAsia="宋体" w:hint="eastAsia"/>
                  <w:lang w:val="en-US" w:eastAsia="zh-CN"/>
                </w:rPr>
                <w:t xml:space="preserve">a </w:t>
              </w:r>
              <w:r>
                <w:rPr>
                  <w:rFonts w:eastAsia="宋体" w:hint="eastAsia"/>
                  <w:color w:val="000000"/>
                  <w:lang w:val="en-US" w:eastAsia="zh-CN"/>
                </w:rPr>
                <w:t>PDCCH</w:t>
              </w:r>
            </w:ins>
            <w:ins w:id="19" w:author="ZTE" w:date="2020-04-08T15:03:00Z">
              <w:r>
                <w:rPr>
                  <w:color w:val="000000"/>
                </w:rPr>
                <w:t xml:space="preserve"> associated with the same value of </w:t>
              </w:r>
              <w:proofErr w:type="spellStart"/>
              <w:r>
                <w:rPr>
                  <w:i/>
                  <w:color w:val="000000"/>
                </w:rPr>
                <w:t>CORESETPoolIndex</w:t>
              </w:r>
              <w:proofErr w:type="spellEnd"/>
              <w:r>
                <w:rPr>
                  <w:color w:val="000000"/>
                </w:rPr>
                <w:t xml:space="preserve"> as the PDCCH scheduling</w:t>
              </w:r>
            </w:ins>
            <w:ins w:id="20" w:author="ZTE" w:date="2020-04-08T15:05:00Z">
              <w:r>
                <w:rPr>
                  <w:rFonts w:eastAsia="宋体" w:hint="eastAsia"/>
                  <w:color w:val="000000"/>
                  <w:lang w:val="en-US" w:eastAsia="zh-CN"/>
                </w:rPr>
                <w:t xml:space="preserve"> the</w:t>
              </w:r>
            </w:ins>
            <w:ins w:id="21" w:author="ZTE" w:date="2020-04-08T15:03:00Z">
              <w:r>
                <w:rPr>
                  <w:color w:val="000000"/>
                </w:rPr>
                <w:t xml:space="preserve"> </w:t>
              </w:r>
              <w:r>
                <w:t>CSI-RS</w:t>
              </w:r>
              <w:r>
                <w:rPr>
                  <w:rFonts w:eastAsia="宋体" w:hint="eastAsia"/>
                  <w:lang w:val="en-US" w:eastAsia="zh-CN"/>
                </w:rPr>
                <w:t xml:space="preserve"> and</w:t>
              </w:r>
            </w:ins>
            <w:r>
              <w:t xml:space="preserve"> </w:t>
            </w:r>
            <w:ins w:id="22" w:author="ZTE" w:date="2020-04-08T15:05:00Z">
              <w:r>
                <w:t>scheduled</w:t>
              </w:r>
              <w:r>
                <w:rPr>
                  <w:rFonts w:eastAsia="宋体" w:hint="eastAsia"/>
                  <w:lang w:val="en-US" w:eastAsia="zh-CN"/>
                </w:rPr>
                <w:t xml:space="preserve"> </w:t>
              </w:r>
            </w:ins>
            <w:r>
              <w:t xml:space="preserve">with offset larger than or equal to the threshold </w:t>
            </w:r>
            <w:proofErr w:type="spellStart"/>
            <w:r>
              <w:rPr>
                <w:i/>
              </w:rPr>
              <w:t>timeDurationForQCL</w:t>
            </w:r>
            <w:proofErr w:type="spellEnd"/>
            <w:r>
              <w:rPr>
                <w:i/>
              </w:rPr>
              <w:t xml:space="preserve">, </w:t>
            </w:r>
            <w:r>
              <w:t xml:space="preserve">as defined in [13, TS 38.306], aperiodic CSI-RS </w:t>
            </w:r>
            <w:ins w:id="23" w:author="ZTE" w:date="2020-04-08T15:43:00Z">
              <w:r>
                <w:rPr>
                  <w:rFonts w:eastAsia="宋体" w:hint="eastAsia"/>
                  <w:lang w:val="en-US" w:eastAsia="zh-CN"/>
                </w:rPr>
                <w:t xml:space="preserve">which is </w:t>
              </w:r>
            </w:ins>
            <w:r>
              <w:t>scheduled</w:t>
            </w:r>
            <w:ins w:id="24" w:author="ZTE" w:date="2020-04-08T15:03:00Z">
              <w:r>
                <w:rPr>
                  <w:rFonts w:eastAsia="宋体" w:hint="eastAsia"/>
                  <w:lang w:val="en-US" w:eastAsia="zh-CN"/>
                </w:rPr>
                <w:t xml:space="preserve"> by </w:t>
              </w:r>
            </w:ins>
            <w:ins w:id="25" w:author="ZTE" w:date="2020-04-08T15:43:00Z">
              <w:r>
                <w:rPr>
                  <w:rFonts w:eastAsia="宋体" w:hint="eastAsia"/>
                  <w:lang w:val="en-US" w:eastAsia="zh-CN"/>
                </w:rPr>
                <w:t xml:space="preserve">a PDCCH </w:t>
              </w:r>
            </w:ins>
            <w:ins w:id="26" w:author="ZTE" w:date="2020-04-08T15:03:00Z">
              <w:r>
                <w:rPr>
                  <w:color w:val="000000"/>
                </w:rPr>
                <w:t xml:space="preserve">associated with the same value of </w:t>
              </w:r>
              <w:proofErr w:type="spellStart"/>
              <w:r>
                <w:rPr>
                  <w:i/>
                  <w:color w:val="000000"/>
                </w:rPr>
                <w:t>CORESETPoolIndex</w:t>
              </w:r>
              <w:proofErr w:type="spellEnd"/>
              <w:r>
                <w:rPr>
                  <w:color w:val="000000"/>
                </w:rPr>
                <w:t xml:space="preserve"> as the PDCCH scheduling</w:t>
              </w:r>
            </w:ins>
            <w:ins w:id="27" w:author="ZTE" w:date="2020-04-08T15:05:00Z">
              <w:r>
                <w:rPr>
                  <w:rFonts w:eastAsia="宋体" w:hint="eastAsia"/>
                  <w:color w:val="000000"/>
                  <w:lang w:val="en-US" w:eastAsia="zh-CN"/>
                </w:rPr>
                <w:t xml:space="preserve"> the</w:t>
              </w:r>
            </w:ins>
            <w:ins w:id="28" w:author="ZTE" w:date="2020-04-08T15:03:00Z">
              <w:r>
                <w:rPr>
                  <w:color w:val="000000"/>
                </w:rPr>
                <w:t xml:space="preserve"> </w:t>
              </w:r>
              <w:r>
                <w:t>CSI-RS</w:t>
              </w:r>
              <w:r>
                <w:rPr>
                  <w:rFonts w:eastAsia="宋体" w:hint="eastAsia"/>
                  <w:lang w:val="en-US" w:eastAsia="zh-CN"/>
                </w:rPr>
                <w:t xml:space="preserve"> and </w:t>
              </w:r>
            </w:ins>
            <w:ins w:id="29" w:author="ZTE" w:date="2020-04-08T15:05:00Z">
              <w:r>
                <w:t>scheduled</w:t>
              </w:r>
            </w:ins>
            <w:r>
              <w:t xml:space="preserve"> with offset larger than or equal to the UE reported threshold </w:t>
            </w:r>
            <w:proofErr w:type="spellStart"/>
            <w:r>
              <w:rPr>
                <w:i/>
              </w:rPr>
              <w:t>beamSwitchTiming</w:t>
            </w:r>
            <w:proofErr w:type="spellEnd"/>
            <w:r>
              <w:t xml:space="preserve"> when the reported value is one of the values {14,28,48}, aperiodic CSI-RS scheduled with offset larger than or equal to 48 when the reported value of </w:t>
            </w:r>
            <w:proofErr w:type="spellStart"/>
            <w:r>
              <w:rPr>
                <w:i/>
              </w:rPr>
              <w:t>beamSwitchTiming</w:t>
            </w:r>
            <w:proofErr w:type="spellEnd"/>
            <w:r>
              <w:t xml:space="preserve"> is one of the values {224, 336}, periodic CSI-RS, semi-persistent CSI-RS</w:t>
            </w:r>
            <w:r>
              <w:rPr>
                <w:lang w:val="en-US"/>
              </w:rPr>
              <w:t>;</w:t>
            </w:r>
          </w:p>
          <w:p w:rsidR="001D5A93" w:rsidRDefault="002006C3">
            <w:pPr>
              <w:pStyle w:val="B3"/>
            </w:pPr>
            <w:r>
              <w:lastRenderedPageBreak/>
              <w:t>-</w:t>
            </w:r>
            <w:r>
              <w:tab/>
              <w:t>else, when r</w:t>
            </w:r>
            <w:r>
              <w:t xml:space="preserve">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t>
            </w:r>
            <w:ins w:id="30" w:author="ZTE" w:date="2020-04-08T15:05:00Z">
              <w:r>
                <w:rPr>
                  <w:rFonts w:eastAsia="宋体" w:hint="eastAsia"/>
                  <w:lang w:val="en-US" w:eastAsia="zh-CN"/>
                </w:rPr>
                <w:t xml:space="preserve"> </w:t>
              </w:r>
              <w:r>
                <w:rPr>
                  <w:color w:val="000000"/>
                </w:rPr>
                <w:t xml:space="preserve">associated with the same value of </w:t>
              </w:r>
              <w:proofErr w:type="spellStart"/>
              <w:r>
                <w:rPr>
                  <w:i/>
                  <w:color w:val="000000"/>
                </w:rPr>
                <w:t>CORESETP</w:t>
              </w:r>
              <w:r>
                <w:rPr>
                  <w:i/>
                  <w:color w:val="000000"/>
                </w:rPr>
                <w:t>oolIndex</w:t>
              </w:r>
              <w:proofErr w:type="spellEnd"/>
              <w:r>
                <w:rPr>
                  <w:color w:val="000000"/>
                </w:rPr>
                <w:t xml:space="preserve"> as the PDCCH scheduling </w:t>
              </w:r>
            </w:ins>
            <w:ins w:id="31" w:author="ZTE" w:date="2020-04-08T15:06:00Z">
              <w:r>
                <w:rPr>
                  <w:rFonts w:eastAsia="宋体" w:hint="eastAsia"/>
                  <w:color w:val="000000"/>
                  <w:lang w:val="en-US" w:eastAsia="zh-CN"/>
                </w:rPr>
                <w:t>the</w:t>
              </w:r>
              <w:r>
                <w:rPr>
                  <w:color w:val="000000"/>
                </w:rPr>
                <w:t xml:space="preserve"> </w:t>
              </w:r>
              <w:r>
                <w:t>CSI-RS</w:t>
              </w:r>
            </w:ins>
            <w:ins w:id="32" w:author="ZTE" w:date="2020-04-08T15:05:00Z">
              <w:r>
                <w:rPr>
                  <w:rFonts w:eastAsia="宋体" w:hint="eastAsia"/>
                  <w:color w:val="000000"/>
                  <w:lang w:val="en-US" w:eastAsia="zh-CN"/>
                </w:rPr>
                <w:t xml:space="preserve"> </w:t>
              </w:r>
            </w:ins>
            <w:r>
              <w:t>within the active BWP of the serving cell are monitored.</w:t>
            </w:r>
          </w:p>
          <w:p w:rsidR="001D5A93" w:rsidRDefault="002006C3">
            <w:pPr>
              <w:pStyle w:val="B2"/>
              <w:rPr>
                <w:sz w:val="20"/>
                <w:szCs w:val="20"/>
                <w:lang w:val="en-US"/>
              </w:rPr>
            </w:pPr>
            <w:r>
              <w:rPr>
                <w:sz w:val="20"/>
                <w:szCs w:val="20"/>
                <w:lang w:val="en-US"/>
              </w:rPr>
              <w:t>-</w:t>
            </w:r>
            <w:r>
              <w:rPr>
                <w:sz w:val="20"/>
                <w:szCs w:val="20"/>
                <w:lang w:val="en-US"/>
              </w:rPr>
              <w:tab/>
            </w:r>
            <w:r>
              <w:rPr>
                <w:sz w:val="20"/>
                <w:szCs w:val="20"/>
                <w:lang w:val="en-US"/>
              </w:rPr>
              <w:t xml:space="preserve">If the scheduling offset between the last symbol of the PDCCH carrying the triggering DCI and the first symbol of the aperiodic CSI-RS resources is equal to or greater than the UE reported threshold </w:t>
            </w:r>
            <w:proofErr w:type="spellStart"/>
            <w:r>
              <w:rPr>
                <w:i/>
                <w:sz w:val="20"/>
                <w:szCs w:val="20"/>
                <w:lang w:val="en-US"/>
              </w:rPr>
              <w:t>beamSwitchTiming</w:t>
            </w:r>
            <w:proofErr w:type="spellEnd"/>
            <w:r>
              <w:rPr>
                <w:sz w:val="20"/>
                <w:szCs w:val="20"/>
                <w:lang w:val="en-US"/>
              </w:rPr>
              <w:t xml:space="preserve"> when the reported value is one of the va</w:t>
            </w:r>
            <w:r>
              <w:rPr>
                <w:sz w:val="20"/>
                <w:szCs w:val="20"/>
                <w:lang w:val="en-US"/>
              </w:rPr>
              <w:t xml:space="preserve">lues of {14,28,48}, or is equal to or greater than 48 when the reported value of </w:t>
            </w:r>
            <w:proofErr w:type="spellStart"/>
            <w:r>
              <w:rPr>
                <w:i/>
                <w:sz w:val="20"/>
                <w:szCs w:val="20"/>
                <w:lang w:val="en-US"/>
              </w:rPr>
              <w:t>beamSwitchTiming</w:t>
            </w:r>
            <w:proofErr w:type="spellEnd"/>
            <w:r>
              <w:rPr>
                <w:sz w:val="20"/>
                <w:szCs w:val="20"/>
                <w:lang w:val="en-US"/>
              </w:rPr>
              <w:t xml:space="preserve"> is one of the values of {224, 336}, the UE is expected to apply the QCL assumptions in the indicated TCI states for the aperiodic CSI-RS resources in the CSI </w:t>
            </w:r>
            <w:r>
              <w:rPr>
                <w:sz w:val="20"/>
                <w:szCs w:val="20"/>
                <w:lang w:val="en-US"/>
              </w:rPr>
              <w:t>triggering state indicated by the CSI trigger field in DCI.</w:t>
            </w:r>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1D5A93">
            <w:pPr>
              <w:snapToGrid w:val="0"/>
              <w:spacing w:beforeLines="50" w:before="120" w:afterLines="50" w:after="120" w:line="240" w:lineRule="auto"/>
              <w:jc w:val="center"/>
            </w:pPr>
          </w:p>
        </w:tc>
      </w:tr>
    </w:tbl>
    <w:p w:rsidR="001D5A93" w:rsidRDefault="001D5A93">
      <w:pPr>
        <w:snapToGrid w:val="0"/>
      </w:pPr>
    </w:p>
    <w:p w:rsidR="001D5A93" w:rsidRDefault="002006C3">
      <w:pPr>
        <w:pStyle w:val="Heading2"/>
        <w:snapToGrid w:val="0"/>
        <w:spacing w:line="240" w:lineRule="auto"/>
        <w:rPr>
          <w:rFonts w:cs="Arial"/>
          <w:sz w:val="24"/>
          <w:lang w:val="en-US"/>
        </w:rPr>
      </w:pPr>
      <w:r>
        <w:rPr>
          <w:rFonts w:cs="Arial" w:hint="eastAsia"/>
          <w:sz w:val="24"/>
          <w:lang w:val="en-US"/>
        </w:rPr>
        <w:t>Default TCI of AP CSI-RS for Single-DCI</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In the current 38.214, for single-DCI based MTRP, if the offset between PDCCH and the corresponding PDSCH is less than the </w:t>
      </w:r>
      <w:r>
        <w:rPr>
          <w:rFonts w:hint="eastAsia"/>
          <w:sz w:val="20"/>
          <w:szCs w:val="20"/>
        </w:rPr>
        <w:t xml:space="preserve">threshold </w:t>
      </w:r>
      <w:proofErr w:type="gramStart"/>
      <w:r>
        <w:rPr>
          <w:rFonts w:hint="eastAsia"/>
          <w:sz w:val="20"/>
          <w:szCs w:val="20"/>
        </w:rPr>
        <w:t>and  at</w:t>
      </w:r>
      <w:proofErr w:type="gramEnd"/>
      <w:r>
        <w:rPr>
          <w:rFonts w:hint="eastAsia"/>
          <w:sz w:val="20"/>
          <w:szCs w:val="20"/>
        </w:rPr>
        <w:t xml:space="preserve"> least one TCI </w:t>
      </w:r>
      <w:proofErr w:type="spellStart"/>
      <w:r>
        <w:rPr>
          <w:rFonts w:hint="eastAsia"/>
          <w:sz w:val="20"/>
          <w:szCs w:val="20"/>
        </w:rPr>
        <w:t>codepoint</w:t>
      </w:r>
      <w:proofErr w:type="spellEnd"/>
      <w:r>
        <w:rPr>
          <w:rFonts w:hint="eastAsia"/>
          <w:sz w:val="20"/>
          <w:szCs w:val="20"/>
        </w:rPr>
        <w:t xml:space="preserve"> contains two TCI states, the default TCI states of PDSCH are the TCI states corresponding to the lowest </w:t>
      </w:r>
      <w:proofErr w:type="spellStart"/>
      <w:r>
        <w:rPr>
          <w:rFonts w:hint="eastAsia"/>
          <w:sz w:val="20"/>
          <w:szCs w:val="20"/>
        </w:rPr>
        <w:t>codepoint</w:t>
      </w:r>
      <w:proofErr w:type="spellEnd"/>
      <w:r>
        <w:rPr>
          <w:rFonts w:hint="eastAsia"/>
          <w:sz w:val="20"/>
          <w:szCs w:val="20"/>
        </w:rPr>
        <w:t xml:space="preserve"> among the TCI </w:t>
      </w:r>
      <w:proofErr w:type="spellStart"/>
      <w:r>
        <w:rPr>
          <w:rFonts w:hint="eastAsia"/>
          <w:sz w:val="20"/>
          <w:szCs w:val="20"/>
        </w:rPr>
        <w:t>codepoints</w:t>
      </w:r>
      <w:proofErr w:type="spellEnd"/>
      <w:r>
        <w:rPr>
          <w:rFonts w:hint="eastAsia"/>
          <w:sz w:val="20"/>
          <w:szCs w:val="20"/>
        </w:rPr>
        <w:t xml:space="preserve"> containing two different TCI states.</w:t>
      </w:r>
    </w:p>
    <w:p w:rsidR="001D5A93" w:rsidRDefault="002006C3">
      <w:pPr>
        <w:snapToGrid w:val="0"/>
        <w:spacing w:beforeLines="50" w:before="120" w:afterLines="50" w:after="120" w:line="240" w:lineRule="auto"/>
        <w:jc w:val="both"/>
        <w:rPr>
          <w:sz w:val="20"/>
          <w:szCs w:val="20"/>
        </w:rPr>
      </w:pPr>
      <w:r>
        <w:rPr>
          <w:rFonts w:hint="eastAsia"/>
          <w:sz w:val="20"/>
          <w:szCs w:val="20"/>
        </w:rPr>
        <w:t>However, for AP CSI-RS, the default TC</w:t>
      </w:r>
      <w:r>
        <w:rPr>
          <w:rFonts w:hint="eastAsia"/>
          <w:sz w:val="20"/>
          <w:szCs w:val="20"/>
        </w:rPr>
        <w:t>I state is still unclear. Since two TCI states were not agreed for one CSI-RS resources in Rel-16, it is natural to select one of PDSCH default TCI states, e.g. the first one for AP CSI-RS. Especially, if the time offsets of both AP CSI-RS and PDSCH are sm</w:t>
      </w:r>
      <w:r>
        <w:rPr>
          <w:rFonts w:hint="eastAsia"/>
          <w:sz w:val="20"/>
          <w:szCs w:val="20"/>
        </w:rPr>
        <w:t>aller than the threshold, UE can still use at most two beams to receive both PDSCH and AP CSI-RS as shown in Figure 3.2-1.  Otherwise, if the default TCI state of CSI-RS is different from default TCI states of PDSCH, UE needs to support 3 beams for receivi</w:t>
      </w:r>
      <w:r>
        <w:rPr>
          <w:rFonts w:hint="eastAsia"/>
          <w:sz w:val="20"/>
          <w:szCs w:val="20"/>
        </w:rPr>
        <w:t xml:space="preserve">ng both PDSCH and CSI-RS simultaneously, which cause unaffordable UE complexity. </w:t>
      </w:r>
    </w:p>
    <w:p w:rsidR="001D5A93" w:rsidRDefault="002006C3">
      <w:pPr>
        <w:snapToGrid w:val="0"/>
        <w:jc w:val="center"/>
      </w:pPr>
      <w:r>
        <w:rPr>
          <w:noProof/>
        </w:rPr>
        <w:drawing>
          <wp:inline distT="0" distB="0" distL="114300" distR="114300">
            <wp:extent cx="1443990" cy="2311400"/>
            <wp:effectExtent l="0" t="0" r="3810" b="1270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7"/>
                    <a:stretch>
                      <a:fillRect/>
                    </a:stretch>
                  </pic:blipFill>
                  <pic:spPr>
                    <a:xfrm>
                      <a:off x="0" y="0"/>
                      <a:ext cx="1443990" cy="2311400"/>
                    </a:xfrm>
                    <a:prstGeom prst="rect">
                      <a:avLst/>
                    </a:prstGeom>
                    <a:noFill/>
                    <a:ln>
                      <a:noFill/>
                    </a:ln>
                  </pic:spPr>
                </pic:pic>
              </a:graphicData>
            </a:graphic>
          </wp:inline>
        </w:drawing>
      </w:r>
    </w:p>
    <w:p w:rsidR="001D5A93" w:rsidRDefault="002006C3">
      <w:pPr>
        <w:snapToGrid w:val="0"/>
        <w:spacing w:beforeLines="50" w:before="120" w:afterLines="50" w:after="120" w:line="240" w:lineRule="auto"/>
        <w:jc w:val="center"/>
        <w:rPr>
          <w:sz w:val="20"/>
          <w:szCs w:val="20"/>
        </w:rPr>
      </w:pPr>
      <w:r>
        <w:rPr>
          <w:rFonts w:hint="eastAsia"/>
          <w:sz w:val="20"/>
          <w:szCs w:val="20"/>
        </w:rPr>
        <w:t>Figure 3.2-1 UE has two receive beams</w:t>
      </w:r>
    </w:p>
    <w:p w:rsidR="001D5A93" w:rsidRDefault="001D5A93">
      <w:pPr>
        <w:snapToGrid w:val="0"/>
        <w:spacing w:beforeLines="50" w:before="120" w:afterLines="50" w:after="120" w:line="240" w:lineRule="auto"/>
        <w:ind w:left="1004" w:hangingChars="500" w:hanging="1004"/>
        <w:jc w:val="both"/>
        <w:rPr>
          <w:b/>
          <w:bCs/>
          <w:i/>
          <w:iCs/>
          <w:sz w:val="20"/>
          <w:szCs w:val="20"/>
        </w:rPr>
      </w:pPr>
    </w:p>
    <w:p w:rsidR="001D5A93" w:rsidRDefault="002006C3">
      <w:pPr>
        <w:snapToGrid w:val="0"/>
        <w:spacing w:beforeLines="50" w:before="120" w:afterLines="50" w:after="120" w:line="240" w:lineRule="auto"/>
        <w:ind w:left="1004" w:hangingChars="500" w:hanging="1004"/>
        <w:jc w:val="both"/>
        <w:rPr>
          <w:sz w:val="20"/>
          <w:szCs w:val="20"/>
        </w:rPr>
      </w:pPr>
      <w:r>
        <w:rPr>
          <w:rFonts w:hint="eastAsia"/>
          <w:b/>
          <w:bCs/>
          <w:i/>
          <w:iCs/>
          <w:sz w:val="20"/>
          <w:szCs w:val="20"/>
        </w:rPr>
        <w:t xml:space="preserve">Proposal 3: </w:t>
      </w:r>
      <w:r>
        <w:rPr>
          <w:rFonts w:hint="eastAsia"/>
          <w:i/>
          <w:iCs/>
          <w:sz w:val="20"/>
          <w:szCs w:val="20"/>
        </w:rPr>
        <w:t xml:space="preserve">For single-DCI based MTRP, if the slot offset is smaller than the threshold and </w:t>
      </w:r>
      <w:r>
        <w:rPr>
          <w:i/>
          <w:iCs/>
          <w:sz w:val="20"/>
          <w:szCs w:val="20"/>
          <w:lang w:val="en-GB" w:eastAsia="en-US"/>
        </w:rPr>
        <w:t xml:space="preserve">at least one TCI </w:t>
      </w:r>
      <w:proofErr w:type="spellStart"/>
      <w:r>
        <w:rPr>
          <w:i/>
          <w:iCs/>
          <w:sz w:val="20"/>
          <w:szCs w:val="20"/>
          <w:lang w:val="en-GB" w:eastAsia="en-US"/>
        </w:rPr>
        <w:t>codepoint</w:t>
      </w:r>
      <w:proofErr w:type="spellEnd"/>
      <w:r>
        <w:rPr>
          <w:i/>
          <w:iCs/>
          <w:sz w:val="20"/>
          <w:szCs w:val="20"/>
          <w:lang w:val="en-GB" w:eastAsia="en-US"/>
        </w:rPr>
        <w:t xml:space="preserve"> </w:t>
      </w:r>
      <w:r>
        <w:rPr>
          <w:rFonts w:hint="eastAsia"/>
          <w:i/>
          <w:iCs/>
          <w:sz w:val="20"/>
          <w:szCs w:val="20"/>
        </w:rPr>
        <w:t xml:space="preserve">contains </w:t>
      </w:r>
      <w:r>
        <w:rPr>
          <w:i/>
          <w:iCs/>
          <w:sz w:val="20"/>
          <w:szCs w:val="20"/>
          <w:lang w:val="en-GB" w:eastAsia="en-US"/>
        </w:rPr>
        <w:t xml:space="preserve">two </w:t>
      </w:r>
      <w:r>
        <w:rPr>
          <w:i/>
          <w:iCs/>
          <w:sz w:val="20"/>
          <w:szCs w:val="20"/>
          <w:lang w:val="en-GB" w:eastAsia="en-US"/>
        </w:rPr>
        <w:t>TCI states</w:t>
      </w:r>
      <w:r>
        <w:rPr>
          <w:rFonts w:hint="eastAsia"/>
          <w:i/>
          <w:iCs/>
          <w:sz w:val="20"/>
          <w:szCs w:val="20"/>
        </w:rPr>
        <w:t xml:space="preserve">, the default TCI state of AP CSI-RS is the first one of </w:t>
      </w:r>
      <w:r>
        <w:rPr>
          <w:i/>
          <w:iCs/>
          <w:sz w:val="20"/>
          <w:szCs w:val="20"/>
        </w:rPr>
        <w:t xml:space="preserve">TCI states corresponding to the lowest </w:t>
      </w:r>
      <w:proofErr w:type="spellStart"/>
      <w:r>
        <w:rPr>
          <w:i/>
          <w:iCs/>
          <w:sz w:val="20"/>
          <w:szCs w:val="20"/>
        </w:rPr>
        <w:t>codepoint</w:t>
      </w:r>
      <w:proofErr w:type="spellEnd"/>
      <w:r>
        <w:rPr>
          <w:i/>
          <w:iCs/>
          <w:sz w:val="20"/>
          <w:szCs w:val="20"/>
        </w:rPr>
        <w:t xml:space="preserve"> among the TCI </w:t>
      </w:r>
      <w:proofErr w:type="spellStart"/>
      <w:r>
        <w:rPr>
          <w:i/>
          <w:iCs/>
          <w:sz w:val="20"/>
          <w:szCs w:val="20"/>
        </w:rPr>
        <w:t>codepoints</w:t>
      </w:r>
      <w:proofErr w:type="spellEnd"/>
      <w:r>
        <w:rPr>
          <w:i/>
          <w:iCs/>
          <w:sz w:val="20"/>
          <w:szCs w:val="20"/>
        </w:rPr>
        <w:t xml:space="preserve"> containing two different TCI states</w:t>
      </w:r>
      <w:r>
        <w:rPr>
          <w:bCs/>
          <w:i/>
          <w:iCs/>
          <w:sz w:val="20"/>
          <w:szCs w:val="20"/>
        </w:rPr>
        <w:t>.</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rFonts w:hint="eastAsia"/>
          <w:sz w:val="20"/>
          <w:szCs w:val="20"/>
        </w:rPr>
        <w:lastRenderedPageBreak/>
        <w:t xml:space="preserve">Based on the proposal 3, we provide the corresponding TP as follows </w:t>
      </w:r>
    </w:p>
    <w:p w:rsidR="001D5A93" w:rsidRDefault="002006C3">
      <w:pPr>
        <w:snapToGrid w:val="0"/>
        <w:spacing w:beforeLines="50" w:before="120" w:afterLines="50" w:after="120" w:line="240" w:lineRule="auto"/>
        <w:jc w:val="both"/>
        <w:rPr>
          <w:sz w:val="20"/>
          <w:szCs w:val="20"/>
        </w:rPr>
      </w:pPr>
      <w:r>
        <w:rPr>
          <w:b/>
          <w:i/>
          <w:sz w:val="20"/>
          <w:szCs w:val="20"/>
        </w:rPr>
        <w:t xml:space="preserve">TP </w:t>
      </w:r>
      <w:r>
        <w:rPr>
          <w:rFonts w:hint="eastAsia"/>
          <w:b/>
          <w:i/>
          <w:sz w:val="20"/>
          <w:szCs w:val="20"/>
        </w:rPr>
        <w:t>3</w:t>
      </w:r>
      <w:r>
        <w:rPr>
          <w:b/>
          <w:i/>
          <w:sz w:val="20"/>
          <w:szCs w:val="20"/>
        </w:rPr>
        <w:t xml:space="preserve">: </w:t>
      </w:r>
      <w:r>
        <w:rPr>
          <w:i/>
          <w:sz w:val="20"/>
          <w:szCs w:val="20"/>
        </w:rPr>
        <w:t>Fo</w:t>
      </w:r>
      <w:r>
        <w:rPr>
          <w:i/>
          <w:sz w:val="20"/>
          <w:szCs w:val="20"/>
        </w:rPr>
        <w:t>r TS 38.21</w:t>
      </w:r>
      <w:r>
        <w:rPr>
          <w:rFonts w:hint="eastAsia"/>
          <w:i/>
          <w:sz w:val="20"/>
          <w:szCs w:val="20"/>
        </w:rPr>
        <w:t>4</w:t>
      </w:r>
      <w:r>
        <w:rPr>
          <w:b/>
          <w:bCs/>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D5A93">
        <w:tc>
          <w:tcPr>
            <w:tcW w:w="9576" w:type="dxa"/>
          </w:tcPr>
          <w:p w:rsidR="001D5A93" w:rsidRDefault="002006C3">
            <w:pPr>
              <w:snapToGrid w:val="0"/>
              <w:spacing w:beforeLines="50" w:before="120" w:afterLines="50" w:after="120" w:line="240" w:lineRule="auto"/>
              <w:rPr>
                <w:b/>
                <w:bCs/>
                <w:color w:val="000000"/>
                <w:sz w:val="20"/>
                <w:szCs w:val="20"/>
              </w:rPr>
            </w:pPr>
            <w:r>
              <w:rPr>
                <w:b/>
                <w:bCs/>
                <w:color w:val="000000"/>
                <w:sz w:val="20"/>
                <w:szCs w:val="20"/>
              </w:rPr>
              <w:t>5.2.1.5.1</w:t>
            </w:r>
            <w:r>
              <w:rPr>
                <w:b/>
                <w:bCs/>
                <w:color w:val="000000"/>
                <w:sz w:val="20"/>
                <w:szCs w:val="20"/>
              </w:rPr>
              <w:tab/>
            </w:r>
            <w:r>
              <w:rPr>
                <w:rFonts w:hint="eastAsia"/>
                <w:b/>
                <w:bCs/>
                <w:color w:val="000000"/>
                <w:sz w:val="20"/>
                <w:szCs w:val="20"/>
              </w:rPr>
              <w:t xml:space="preserve">    </w:t>
            </w:r>
            <w:r>
              <w:rPr>
                <w:b/>
                <w:bCs/>
                <w:color w:val="000000"/>
                <w:sz w:val="20"/>
                <w:szCs w:val="20"/>
              </w:rPr>
              <w:t>Aperiodic CSI Reporting/Aperiodic CSI-RS when the triggering PDCCH and the CSI-RS have the same numerology</w:t>
            </w:r>
          </w:p>
          <w:p w:rsidR="001D5A93" w:rsidRDefault="002006C3">
            <w:pPr>
              <w:snapToGrid w:val="0"/>
              <w:spacing w:beforeLines="50" w:before="120" w:afterLines="50" w:after="120" w:line="240" w:lineRule="auto"/>
              <w:jc w:val="center"/>
              <w:rPr>
                <w:b/>
                <w:bCs/>
                <w:color w:val="000000"/>
                <w:sz w:val="20"/>
                <w:szCs w:val="20"/>
              </w:rPr>
            </w:pPr>
            <w:r>
              <w:rPr>
                <w:color w:val="FF0000"/>
                <w:sz w:val="20"/>
                <w:szCs w:val="20"/>
              </w:rPr>
              <w:t>&lt;Unchanged parts are omitted&gt;</w:t>
            </w:r>
          </w:p>
          <w:p w:rsidR="001D5A93" w:rsidRDefault="002006C3">
            <w:pPr>
              <w:pStyle w:val="B10"/>
            </w:pPr>
            <w:r>
              <w:rPr>
                <w:lang w:val="en-US"/>
              </w:rPr>
              <w:t>-</w:t>
            </w:r>
            <w:r>
              <w:rPr>
                <w:lang w:val="en-US"/>
              </w:rPr>
              <w:tab/>
              <w:t xml:space="preserve">For each aperiodic CSI-RS resource in a CSI-RS resource set associated with each CSI </w:t>
            </w:r>
            <w:r>
              <w:rPr>
                <w:lang w:val="en-US"/>
              </w:rPr>
              <w:t>triggering state, the UE is indicated the quasi co-location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w:t>
            </w:r>
            <w:r>
              <w:rPr>
                <w:i/>
              </w:rPr>
              <w:t>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associated with </w:t>
            </w:r>
            <w:r>
              <w:rPr>
                <w:lang w:val="en-US"/>
              </w:rPr>
              <w:t>'</w:t>
            </w:r>
            <w:r>
              <w:rPr>
                <w:i/>
              </w:rPr>
              <w:t>QCL-</w:t>
            </w:r>
            <w:proofErr w:type="spellStart"/>
            <w:r>
              <w:rPr>
                <w:i/>
              </w:rPr>
              <w:t>TypeD</w:t>
            </w:r>
            <w:proofErr w:type="spellEnd"/>
            <w:r>
              <w:t>', that RS may be an SS/PBCH block located in the same or different CC/</w:t>
            </w:r>
            <w:r>
              <w:t>DL BWP or a CSI-RS resource configured as periodic or semi-persistent located in the same or different CC/DL BWP.</w:t>
            </w:r>
          </w:p>
          <w:p w:rsidR="001D5A93" w:rsidRDefault="002006C3">
            <w:pPr>
              <w:pStyle w:val="B2"/>
              <w:rPr>
                <w:sz w:val="20"/>
                <w:szCs w:val="20"/>
                <w:lang w:val="en-US"/>
              </w:rPr>
            </w:pPr>
            <w:r>
              <w:rPr>
                <w:sz w:val="20"/>
                <w:szCs w:val="20"/>
                <w:lang w:val="en-US"/>
              </w:rPr>
              <w:t>-</w:t>
            </w:r>
            <w:r>
              <w:rPr>
                <w:sz w:val="20"/>
                <w:szCs w:val="20"/>
                <w:lang w:val="en-US"/>
              </w:rPr>
              <w:tab/>
              <w:t>If the scheduling offset between the last symbol of the PDCCH carrying the triggering DCI and the first symbol of the aperiodic CSI-RS resou</w:t>
            </w:r>
            <w:r>
              <w:rPr>
                <w:sz w:val="20"/>
                <w:szCs w:val="20"/>
                <w:lang w:val="en-US"/>
              </w:rPr>
              <w:t xml:space="preserve">rces in a </w:t>
            </w:r>
            <w:r>
              <w:rPr>
                <w:i/>
                <w:sz w:val="20"/>
                <w:szCs w:val="20"/>
                <w:lang w:val="en-US"/>
              </w:rPr>
              <w:t>NZP-CSI-RS-</w:t>
            </w:r>
            <w:proofErr w:type="spellStart"/>
            <w:r>
              <w:rPr>
                <w:i/>
                <w:sz w:val="20"/>
                <w:szCs w:val="20"/>
                <w:lang w:val="en-US"/>
              </w:rPr>
              <w:t>ResourceSet</w:t>
            </w:r>
            <w:proofErr w:type="spellEnd"/>
            <w:r>
              <w:rPr>
                <w:sz w:val="20"/>
                <w:szCs w:val="20"/>
                <w:lang w:val="en-US"/>
              </w:rPr>
              <w:t xml:space="preserve"> configured without higher layer parameter </w:t>
            </w:r>
            <w:proofErr w:type="spellStart"/>
            <w:r>
              <w:rPr>
                <w:i/>
                <w:sz w:val="20"/>
                <w:szCs w:val="20"/>
                <w:lang w:val="en-US"/>
              </w:rPr>
              <w:t>trs</w:t>
            </w:r>
            <w:proofErr w:type="spellEnd"/>
            <w:r>
              <w:rPr>
                <w:i/>
                <w:sz w:val="20"/>
                <w:szCs w:val="20"/>
                <w:lang w:val="en-US"/>
              </w:rPr>
              <w:t>-Info</w:t>
            </w:r>
            <w:r>
              <w:rPr>
                <w:sz w:val="20"/>
                <w:szCs w:val="20"/>
                <w:lang w:val="en-US"/>
              </w:rPr>
              <w:t xml:space="preserve"> is smaller than the UE reported threshold </w:t>
            </w:r>
            <w:proofErr w:type="spellStart"/>
            <w:r>
              <w:rPr>
                <w:i/>
                <w:sz w:val="20"/>
                <w:szCs w:val="20"/>
                <w:lang w:val="en-US"/>
              </w:rPr>
              <w:t>beamSwitchTiming</w:t>
            </w:r>
            <w:proofErr w:type="spellEnd"/>
            <w:r>
              <w:rPr>
                <w:i/>
                <w:sz w:val="20"/>
                <w:szCs w:val="20"/>
                <w:lang w:val="en-US"/>
              </w:rPr>
              <w:t xml:space="preserve">, </w:t>
            </w:r>
            <w:r>
              <w:rPr>
                <w:sz w:val="20"/>
                <w:szCs w:val="20"/>
                <w:lang w:val="en-US"/>
              </w:rPr>
              <w:t xml:space="preserve">as defined in [13, TS 38.306], </w:t>
            </w:r>
            <w:r>
              <w:rPr>
                <w:sz w:val="20"/>
                <w:szCs w:val="20"/>
                <w:lang w:val="en-GB"/>
              </w:rPr>
              <w:t>when the reported value is one of the values of {14, 28, 48}</w:t>
            </w:r>
            <w:r>
              <w:rPr>
                <w:sz w:val="20"/>
                <w:szCs w:val="20"/>
                <w:lang w:val="en-US"/>
              </w:rPr>
              <w:t xml:space="preserve">, or is smaller than 48 when the reported value of </w:t>
            </w:r>
            <w:proofErr w:type="spellStart"/>
            <w:r>
              <w:rPr>
                <w:i/>
                <w:sz w:val="20"/>
                <w:szCs w:val="20"/>
                <w:lang w:val="en-US"/>
              </w:rPr>
              <w:t>beamSwitchTiming</w:t>
            </w:r>
            <w:proofErr w:type="spellEnd"/>
            <w:r>
              <w:rPr>
                <w:sz w:val="20"/>
                <w:szCs w:val="20"/>
                <w:lang w:val="en-US"/>
              </w:rPr>
              <w:t xml:space="preserve"> is one of the values of {224, 336}.</w:t>
            </w:r>
          </w:p>
          <w:p w:rsidR="001D5A93" w:rsidRDefault="002006C3">
            <w:pPr>
              <w:pStyle w:val="B3"/>
              <w:rPr>
                <w:ins w:id="33" w:author="ZTE" w:date="2020-04-08T15:07:00Z"/>
                <w:lang w:val="en-US"/>
              </w:rPr>
            </w:pPr>
            <w:r>
              <w:rPr>
                <w:lang w:val="en-US"/>
              </w:rPr>
              <w:t>-</w:t>
            </w:r>
            <w:r>
              <w:tab/>
              <w:t>if there is any other DL signal with an indicated TCI state in the same symbols as the CSI-RS, the UE applies the</w:t>
            </w:r>
            <w:ins w:id="34" w:author="ZTE" w:date="2020-04-08T15:06:00Z">
              <w:r>
                <w:rPr>
                  <w:rFonts w:eastAsia="宋体" w:hint="eastAsia"/>
                  <w:lang w:val="en-US" w:eastAsia="zh-CN"/>
                </w:rPr>
                <w:t xml:space="preserve"> </w:t>
              </w:r>
            </w:ins>
            <w:ins w:id="35" w:author="ZTE" w:date="2020-04-08T15:07:00Z">
              <w:r>
                <w:rPr>
                  <w:rFonts w:eastAsia="宋体" w:hint="eastAsia"/>
                  <w:lang w:val="en-US" w:eastAsia="zh-CN"/>
                </w:rPr>
                <w:t>first</w:t>
              </w:r>
            </w:ins>
            <w:r>
              <w:t xml:space="preserve"> QCL assumption of the other DL</w:t>
            </w:r>
            <w:r>
              <w:t xml:space="preserve">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as defined in [13, TS 38.306], aperiodic CSI-RS scheduled with offset larger than or equal</w:t>
            </w:r>
            <w:r>
              <w:t xml:space="preserve"> to the UE reported threshold </w:t>
            </w:r>
            <w:proofErr w:type="spellStart"/>
            <w:r>
              <w:rPr>
                <w:i/>
              </w:rPr>
              <w:t>beamSwitchTiming</w:t>
            </w:r>
            <w:proofErr w:type="spellEnd"/>
            <w:r>
              <w:t xml:space="preserve"> when the reported value is one of the values {14,28,48}, aperiodic CSI-RS scheduled with offset larger than or equal to 48 when the reported value of </w:t>
            </w:r>
            <w:proofErr w:type="spellStart"/>
            <w:r>
              <w:rPr>
                <w:i/>
              </w:rPr>
              <w:t>beamSwitchTiming</w:t>
            </w:r>
            <w:proofErr w:type="spellEnd"/>
            <w:r>
              <w:t xml:space="preserve"> is one of the values {224, 336}, periodic </w:t>
            </w:r>
            <w:r>
              <w:t>CSI-RS, semi-persistent CSI-RS</w:t>
            </w:r>
            <w:r>
              <w:rPr>
                <w:lang w:val="en-US"/>
              </w:rPr>
              <w:t>;</w:t>
            </w:r>
          </w:p>
          <w:p w:rsidR="001D5A93" w:rsidRDefault="002006C3">
            <w:pPr>
              <w:pStyle w:val="B3"/>
              <w:rPr>
                <w:rFonts w:eastAsia="宋体"/>
                <w:lang w:val="en-US" w:eastAsia="zh-CN"/>
              </w:rPr>
            </w:pPr>
            <w:ins w:id="36" w:author="ZTE" w:date="2020-04-08T15:07:00Z">
              <w:r>
                <w:rPr>
                  <w:rFonts w:eastAsia="宋体" w:hint="eastAsia"/>
                  <w:lang w:val="en-US" w:eastAsia="zh-CN"/>
                </w:rPr>
                <w:t xml:space="preserve">- </w:t>
              </w:r>
            </w:ins>
            <w:r>
              <w:rPr>
                <w:rFonts w:eastAsia="宋体" w:hint="eastAsia"/>
                <w:lang w:val="en-US" w:eastAsia="zh-CN"/>
              </w:rPr>
              <w:t xml:space="preserve">   </w:t>
            </w:r>
            <w:ins w:id="37" w:author="ZTE" w:date="2020-04-08T15:08:00Z">
              <w:r>
                <w:t xml:space="preserve">else if at least one TCI </w:t>
              </w:r>
              <w:proofErr w:type="spellStart"/>
              <w:r>
                <w:t>codepoint</w:t>
              </w:r>
              <w:proofErr w:type="spellEnd"/>
              <w:r>
                <w:t xml:space="preserve"> </w:t>
              </w:r>
            </w:ins>
            <w:ins w:id="38" w:author="ZTE" w:date="2020-04-08T15:45:00Z">
              <w:r w:rsidRPr="00DA5F4A">
                <w:t>contains</w:t>
              </w:r>
            </w:ins>
            <w:ins w:id="39" w:author="ZTE" w:date="2020-04-08T15:08:00Z">
              <w:r>
                <w:t xml:space="preserve"> two TCI states </w:t>
              </w:r>
            </w:ins>
            <w:ins w:id="40" w:author="ZTE" w:date="2020-04-08T15:46:00Z">
              <w:r w:rsidRPr="00DA5F4A">
                <w:t>for</w:t>
              </w:r>
            </w:ins>
            <w:ins w:id="41" w:author="ZTE" w:date="2020-04-08T15:08:00Z">
              <w:r>
                <w:t xml:space="preserve"> PDSCH, when receiving the aperiodic CSI-RS, the UE applies the QCL assumption of the first </w:t>
              </w:r>
            </w:ins>
            <w:ins w:id="42" w:author="ZTE" w:date="2020-04-08T15:49:00Z">
              <w:r w:rsidRPr="00DA5F4A">
                <w:t>one of</w:t>
              </w:r>
            </w:ins>
            <w:ins w:id="43" w:author="ZTE" w:date="2020-04-08T15:08:00Z">
              <w:r>
                <w:t xml:space="preserve"> TCI states corresponding to the lowest </w:t>
              </w:r>
              <w:proofErr w:type="spellStart"/>
              <w:r>
                <w:t>codepoint</w:t>
              </w:r>
              <w:proofErr w:type="spellEnd"/>
              <w:r>
                <w:t xml:space="preserve"> among the</w:t>
              </w:r>
              <w:r>
                <w:t xml:space="preserve"> TCI </w:t>
              </w:r>
              <w:proofErr w:type="spellStart"/>
              <w:r>
                <w:t>codepoints</w:t>
              </w:r>
              <w:proofErr w:type="spellEnd"/>
              <w:r>
                <w:t xml:space="preserve"> containing two different TCI states of</w:t>
              </w:r>
              <w:r w:rsidRPr="00DA5F4A">
                <w:t xml:space="preserve"> </w:t>
              </w:r>
              <w:r>
                <w:rPr>
                  <w:color w:val="000000"/>
                </w:rPr>
                <w:t>the active BWP of the serving cell of the aperiodic CSI-RS</w:t>
              </w:r>
            </w:ins>
            <w:ins w:id="44" w:author="ZTE" w:date="2020-04-08T15:51:00Z">
              <w:r w:rsidRPr="00DA5F4A">
                <w:rPr>
                  <w:color w:val="000000"/>
                </w:rPr>
                <w:t>;</w:t>
              </w:r>
            </w:ins>
          </w:p>
          <w:p w:rsidR="001D5A93" w:rsidRDefault="002006C3">
            <w:pPr>
              <w:pStyle w:val="B3"/>
            </w:pPr>
            <w:r>
              <w:t>-</w:t>
            </w:r>
            <w:r>
              <w:tab/>
            </w:r>
            <w:r>
              <w:t xml:space="preserve">else,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w:t>
            </w:r>
            <w:r>
              <w:t>rving cell are monitored.</w:t>
            </w:r>
          </w:p>
          <w:p w:rsidR="001D5A93" w:rsidRDefault="002006C3">
            <w:pPr>
              <w:pStyle w:val="B2"/>
              <w:rPr>
                <w:sz w:val="20"/>
                <w:szCs w:val="20"/>
                <w:lang w:val="en-US"/>
              </w:rPr>
            </w:pPr>
            <w:r>
              <w:rPr>
                <w:sz w:val="20"/>
                <w:szCs w:val="20"/>
                <w:lang w:val="en-US"/>
              </w:rPr>
              <w:t>-</w:t>
            </w:r>
            <w:r>
              <w:rPr>
                <w:sz w:val="20"/>
                <w:szCs w:val="20"/>
                <w:lang w:val="en-US"/>
              </w:rPr>
              <w:tab/>
              <w:t xml:space="preserve">If the scheduling offset between the last symbol of the PDCCH carrying the triggering DCI and the first symbol of the aperiodic CSI-RS resources is equal to or greater than the UE reported threshold </w:t>
            </w:r>
            <w:proofErr w:type="spellStart"/>
            <w:r>
              <w:rPr>
                <w:i/>
                <w:sz w:val="20"/>
                <w:szCs w:val="20"/>
                <w:lang w:val="en-US"/>
              </w:rPr>
              <w:t>beamSwitchTiming</w:t>
            </w:r>
            <w:proofErr w:type="spellEnd"/>
            <w:r>
              <w:rPr>
                <w:sz w:val="20"/>
                <w:szCs w:val="20"/>
                <w:lang w:val="en-US"/>
              </w:rPr>
              <w:t xml:space="preserve"> when the rep</w:t>
            </w:r>
            <w:r>
              <w:rPr>
                <w:sz w:val="20"/>
                <w:szCs w:val="20"/>
                <w:lang w:val="en-US"/>
              </w:rPr>
              <w:t xml:space="preserve">orted value is one of the values of {14,28,48}, or is equal to or greater than 48 when the reported value of </w:t>
            </w:r>
            <w:proofErr w:type="spellStart"/>
            <w:r>
              <w:rPr>
                <w:i/>
                <w:sz w:val="20"/>
                <w:szCs w:val="20"/>
                <w:lang w:val="en-US"/>
              </w:rPr>
              <w:t>beamSwitchTiming</w:t>
            </w:r>
            <w:proofErr w:type="spellEnd"/>
            <w:r>
              <w:rPr>
                <w:sz w:val="20"/>
                <w:szCs w:val="20"/>
                <w:lang w:val="en-US"/>
              </w:rPr>
              <w:t xml:space="preserve"> is one of the values of {224, 336}, the UE is expected to apply the QCL assumptions in the indicated TCI states for the aperiodic </w:t>
            </w:r>
            <w:r>
              <w:rPr>
                <w:sz w:val="20"/>
                <w:szCs w:val="20"/>
                <w:lang w:val="en-US"/>
              </w:rPr>
              <w:t>CSI-RS resources in the CSI triggering state indicated by the CSI trigger field in DCI.</w:t>
            </w:r>
          </w:p>
          <w:p w:rsidR="001D5A93" w:rsidRDefault="002006C3">
            <w:pPr>
              <w:pStyle w:val="B10"/>
              <w:rPr>
                <w:strike/>
                <w:lang w:val="en-US"/>
              </w:rPr>
            </w:pPr>
            <w:r>
              <w:rPr>
                <w:color w:val="000000" w:themeColor="text1"/>
                <w:lang w:val="en-US"/>
              </w:rPr>
              <w:t>-</w:t>
            </w:r>
            <w:r>
              <w:rPr>
                <w:color w:val="000000" w:themeColor="text1"/>
                <w:lang w:val="en-US"/>
              </w:rPr>
              <w:tab/>
              <w:t xml:space="preserve">A non-zero </w:t>
            </w:r>
            <w:proofErr w:type="spellStart"/>
            <w:r>
              <w:rPr>
                <w:color w:val="000000" w:themeColor="text1"/>
                <w:lang w:val="en-US"/>
              </w:rPr>
              <w:t>codepoint</w:t>
            </w:r>
            <w:proofErr w:type="spellEnd"/>
            <w:r>
              <w:rPr>
                <w:color w:val="000000" w:themeColor="text1"/>
                <w:lang w:val="en-US"/>
              </w:rPr>
              <w:t xml:space="preserve">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m:t>
              </m:r>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w:t>
            </w:r>
            <w:proofErr w:type="spellStart"/>
            <w:r>
              <w:rPr>
                <w:i/>
                <w:color w:val="000000" w:themeColor="text1"/>
                <w:lang w:val="en-US"/>
              </w:rPr>
              <w:t>AperiodicTriggerStateList</w:t>
            </w:r>
            <w:proofErr w:type="spellEnd"/>
            <w:r>
              <w:rPr>
                <w:color w:val="000000" w:themeColor="text1"/>
                <w:lang w:val="en-US"/>
              </w:rPr>
              <w:t xml:space="preserve"> with </w:t>
            </w:r>
            <w:proofErr w:type="spellStart"/>
            <w:r>
              <w:rPr>
                <w:color w:val="000000" w:themeColor="text1"/>
                <w:lang w:val="en-US"/>
              </w:rPr>
              <w:t>codepoint</w:t>
            </w:r>
            <w:proofErr w:type="spellEnd"/>
            <w:r>
              <w:rPr>
                <w:color w:val="000000" w:themeColor="text1"/>
                <w:lang w:val="en-US"/>
              </w:rPr>
              <w:t xml:space="preserve"> '1' mapped to the triggering state in the first position.</w:t>
            </w:r>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1D5A93">
            <w:pPr>
              <w:snapToGrid w:val="0"/>
              <w:spacing w:beforeLines="50" w:before="120" w:afterLines="50" w:after="120" w:line="240" w:lineRule="auto"/>
              <w:jc w:val="center"/>
              <w:rPr>
                <w:color w:val="FF0000"/>
                <w:sz w:val="20"/>
                <w:szCs w:val="20"/>
              </w:rPr>
            </w:pPr>
          </w:p>
        </w:tc>
      </w:tr>
    </w:tbl>
    <w:p w:rsidR="001D5A93" w:rsidRDefault="001D5A93">
      <w:pPr>
        <w:snapToGrid w:val="0"/>
        <w:spacing w:beforeLines="50" w:before="120" w:afterLines="50" w:after="120" w:line="240" w:lineRule="auto"/>
        <w:jc w:val="both"/>
        <w:rPr>
          <w:sz w:val="20"/>
          <w:szCs w:val="20"/>
        </w:rPr>
      </w:pPr>
    </w:p>
    <w:p w:rsidR="001D5A93" w:rsidRDefault="002006C3">
      <w:pPr>
        <w:pStyle w:val="Heading1"/>
        <w:snapToGrid w:val="0"/>
        <w:spacing w:beforeLines="50" w:before="120" w:afterLines="50" w:after="120"/>
        <w:ind w:left="431" w:hanging="431"/>
        <w:rPr>
          <w:sz w:val="28"/>
          <w:lang w:val="en-US"/>
        </w:rPr>
      </w:pPr>
      <w:r>
        <w:rPr>
          <w:rFonts w:hint="eastAsia"/>
          <w:sz w:val="28"/>
          <w:lang w:val="en-US"/>
        </w:rPr>
        <w:lastRenderedPageBreak/>
        <w:t>CRS rate matching</w:t>
      </w:r>
    </w:p>
    <w:p w:rsidR="001D5A93" w:rsidRDefault="002006C3">
      <w:pPr>
        <w:snapToGrid w:val="0"/>
        <w:rPr>
          <w:sz w:val="20"/>
          <w:szCs w:val="20"/>
        </w:rPr>
      </w:pPr>
      <w:r>
        <w:rPr>
          <w:rFonts w:hint="eastAsia"/>
          <w:sz w:val="20"/>
          <w:szCs w:val="20"/>
        </w:rPr>
        <w:t xml:space="preserve">Regarding CRS rate matching, the current spec seems not aligned with the following agreement. </w:t>
      </w:r>
    </w:p>
    <w:p w:rsidR="001D5A93" w:rsidRDefault="002006C3">
      <w:pPr>
        <w:snapToGrid w:val="0"/>
        <w:spacing w:after="0" w:line="240" w:lineRule="auto"/>
        <w:rPr>
          <w:i/>
          <w:iCs/>
          <w:sz w:val="20"/>
          <w:szCs w:val="20"/>
          <w:u w:val="single"/>
        </w:rPr>
      </w:pPr>
      <w:r>
        <w:rPr>
          <w:b/>
          <w:bCs/>
          <w:i/>
          <w:iCs/>
          <w:sz w:val="20"/>
          <w:szCs w:val="20"/>
          <w:u w:val="single"/>
        </w:rPr>
        <w:t>Agreement</w:t>
      </w:r>
    </w:p>
    <w:p w:rsidR="001D5A93" w:rsidRDefault="002006C3">
      <w:pPr>
        <w:snapToGrid w:val="0"/>
        <w:spacing w:after="0" w:line="240" w:lineRule="auto"/>
        <w:rPr>
          <w:i/>
          <w:iCs/>
          <w:sz w:val="20"/>
          <w:szCs w:val="20"/>
        </w:rPr>
      </w:pPr>
      <w:r>
        <w:rPr>
          <w:i/>
          <w:iCs/>
          <w:sz w:val="20"/>
          <w:szCs w:val="20"/>
        </w:rPr>
        <w:t xml:space="preserve">For multi-DCI based multi-TRP/panel transmission, the UE shall rate match around: </w:t>
      </w:r>
    </w:p>
    <w:p w:rsidR="001D5A93" w:rsidRDefault="002006C3">
      <w:pPr>
        <w:numPr>
          <w:ilvl w:val="0"/>
          <w:numId w:val="7"/>
        </w:numPr>
        <w:snapToGrid w:val="0"/>
        <w:spacing w:after="0" w:line="240" w:lineRule="auto"/>
        <w:rPr>
          <w:rFonts w:eastAsia="Times New Roman"/>
          <w:i/>
          <w:iCs/>
          <w:sz w:val="20"/>
          <w:szCs w:val="20"/>
        </w:rPr>
      </w:pPr>
      <w:r>
        <w:rPr>
          <w:rFonts w:eastAsia="Times New Roman"/>
          <w:i/>
          <w:iCs/>
          <w:sz w:val="20"/>
          <w:szCs w:val="20"/>
        </w:rPr>
        <w:t>Configured CRS patterns which optionally associated with a higher la</w:t>
      </w:r>
      <w:r>
        <w:rPr>
          <w:rFonts w:eastAsia="Times New Roman"/>
          <w:i/>
          <w:iCs/>
          <w:sz w:val="20"/>
          <w:szCs w:val="20"/>
        </w:rPr>
        <w:t xml:space="preserve">yer signaling index per CORESET (if configured) and are applied to the PDSCH scheduled with a DCI detected on a CORESET with the same higher layer index. </w:t>
      </w:r>
    </w:p>
    <w:p w:rsidR="001D5A93" w:rsidRDefault="002006C3">
      <w:pPr>
        <w:numPr>
          <w:ilvl w:val="1"/>
          <w:numId w:val="7"/>
        </w:numPr>
        <w:snapToGrid w:val="0"/>
        <w:spacing w:after="0" w:line="240" w:lineRule="auto"/>
        <w:rPr>
          <w:rFonts w:eastAsia="Times New Roman"/>
          <w:i/>
          <w:iCs/>
          <w:sz w:val="20"/>
          <w:szCs w:val="20"/>
        </w:rPr>
      </w:pPr>
      <w:r>
        <w:rPr>
          <w:rFonts w:eastAsia="Times New Roman"/>
          <w:i/>
          <w:iCs/>
          <w:sz w:val="20"/>
          <w:szCs w:val="20"/>
        </w:rPr>
        <w:t xml:space="preserve">This is a UE optional feature with separate UE capability </w:t>
      </w:r>
      <w:proofErr w:type="spellStart"/>
      <w:r>
        <w:rPr>
          <w:rFonts w:eastAsia="Times New Roman"/>
          <w:i/>
          <w:iCs/>
          <w:sz w:val="20"/>
          <w:szCs w:val="20"/>
        </w:rPr>
        <w:t>signalling</w:t>
      </w:r>
      <w:proofErr w:type="spellEnd"/>
    </w:p>
    <w:p w:rsidR="001D5A93" w:rsidRDefault="002006C3">
      <w:pPr>
        <w:numPr>
          <w:ilvl w:val="1"/>
          <w:numId w:val="7"/>
        </w:numPr>
        <w:snapToGrid w:val="0"/>
        <w:spacing w:after="0" w:line="240" w:lineRule="auto"/>
        <w:rPr>
          <w:rFonts w:eastAsia="Times New Roman"/>
          <w:i/>
          <w:iCs/>
          <w:sz w:val="20"/>
          <w:szCs w:val="20"/>
        </w:rPr>
      </w:pPr>
      <w:r>
        <w:rPr>
          <w:rFonts w:eastAsia="Times New Roman"/>
          <w:i/>
          <w:iCs/>
          <w:sz w:val="20"/>
          <w:szCs w:val="20"/>
        </w:rPr>
        <w:t>If UE does not support this feat</w:t>
      </w:r>
      <w:r>
        <w:rPr>
          <w:rFonts w:eastAsia="Times New Roman"/>
          <w:i/>
          <w:iCs/>
          <w:sz w:val="20"/>
          <w:szCs w:val="20"/>
        </w:rPr>
        <w:t xml:space="preserve">ure, the default UE </w:t>
      </w:r>
      <w:proofErr w:type="spellStart"/>
      <w:r>
        <w:rPr>
          <w:rFonts w:eastAsia="Times New Roman"/>
          <w:i/>
          <w:iCs/>
          <w:sz w:val="20"/>
          <w:szCs w:val="20"/>
        </w:rPr>
        <w:t>behaviour</w:t>
      </w:r>
      <w:proofErr w:type="spellEnd"/>
      <w:r>
        <w:rPr>
          <w:rFonts w:eastAsia="Times New Roman"/>
          <w:i/>
          <w:iCs/>
          <w:sz w:val="20"/>
          <w:szCs w:val="20"/>
        </w:rPr>
        <w:t xml:space="preserve"> is the following: </w:t>
      </w:r>
    </w:p>
    <w:p w:rsidR="001D5A93" w:rsidRDefault="002006C3">
      <w:pPr>
        <w:numPr>
          <w:ilvl w:val="2"/>
          <w:numId w:val="7"/>
        </w:numPr>
        <w:snapToGrid w:val="0"/>
        <w:spacing w:after="0" w:line="240" w:lineRule="auto"/>
        <w:rPr>
          <w:rFonts w:eastAsia="Times New Roman"/>
          <w:i/>
          <w:iCs/>
          <w:sz w:val="20"/>
          <w:szCs w:val="20"/>
        </w:rPr>
      </w:pPr>
      <w:r>
        <w:rPr>
          <w:rFonts w:eastAsia="Times New Roman"/>
          <w:i/>
          <w:iCs/>
          <w:sz w:val="20"/>
          <w:szCs w:val="20"/>
        </w:rPr>
        <w:t>For multi-DCI based multi-TRP/panel transmission, the UE shall rate match PDSCH around configured CRS patterns from multiple TRPs</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rFonts w:hint="eastAsia"/>
          <w:sz w:val="20"/>
          <w:szCs w:val="20"/>
        </w:rPr>
        <w:t>Based on the agreement and the latest version of 38.331 [2]</w:t>
      </w:r>
      <w:proofErr w:type="gramStart"/>
      <w:r>
        <w:rPr>
          <w:rFonts w:hint="eastAsia"/>
          <w:sz w:val="20"/>
          <w:szCs w:val="20"/>
        </w:rPr>
        <w:t>,  we</w:t>
      </w:r>
      <w:proofErr w:type="gramEnd"/>
      <w:r>
        <w:rPr>
          <w:rFonts w:hint="eastAsia"/>
          <w:sz w:val="20"/>
          <w:szCs w:val="20"/>
        </w:rPr>
        <w:t xml:space="preserve"> provide a T</w:t>
      </w:r>
      <w:r>
        <w:rPr>
          <w:rFonts w:hint="eastAsia"/>
          <w:sz w:val="20"/>
          <w:szCs w:val="20"/>
        </w:rPr>
        <w:t>P as follows</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b/>
          <w:i/>
          <w:sz w:val="20"/>
          <w:szCs w:val="20"/>
        </w:rPr>
        <w:t xml:space="preserve">TP </w:t>
      </w:r>
      <w:r>
        <w:rPr>
          <w:rFonts w:hint="eastAsia"/>
          <w:b/>
          <w:i/>
          <w:sz w:val="20"/>
          <w:szCs w:val="20"/>
        </w:rPr>
        <w:t>4</w:t>
      </w:r>
      <w:r>
        <w:rPr>
          <w:b/>
          <w:i/>
          <w:sz w:val="20"/>
          <w:szCs w:val="20"/>
        </w:rPr>
        <w:t xml:space="preserve">: </w:t>
      </w:r>
      <w:r>
        <w:rPr>
          <w:i/>
          <w:sz w:val="20"/>
          <w:szCs w:val="20"/>
        </w:rPr>
        <w:t>For TS 38.21</w:t>
      </w:r>
      <w:r>
        <w:rPr>
          <w:rFonts w:hint="eastAsia"/>
          <w:i/>
          <w:sz w:val="20"/>
          <w:szCs w:val="20"/>
        </w:rPr>
        <w:t>4</w:t>
      </w:r>
    </w:p>
    <w:tbl>
      <w:tblPr>
        <w:tblStyle w:val="TableGrid"/>
        <w:tblW w:w="9350" w:type="dxa"/>
        <w:tblLayout w:type="fixed"/>
        <w:tblLook w:val="04A0" w:firstRow="1" w:lastRow="0" w:firstColumn="1" w:lastColumn="0" w:noHBand="0" w:noVBand="1"/>
      </w:tblPr>
      <w:tblGrid>
        <w:gridCol w:w="9350"/>
      </w:tblGrid>
      <w:tr w:rsidR="001D5A93">
        <w:tc>
          <w:tcPr>
            <w:tcW w:w="9350" w:type="dxa"/>
          </w:tcPr>
          <w:p w:rsidR="001D5A93" w:rsidRDefault="002006C3">
            <w:pPr>
              <w:pStyle w:val="Heading4"/>
              <w:numPr>
                <w:ilvl w:val="3"/>
                <w:numId w:val="0"/>
              </w:numPr>
              <w:snapToGrid w:val="0"/>
              <w:rPr>
                <w:color w:val="000000"/>
                <w:sz w:val="20"/>
                <w:szCs w:val="20"/>
                <w:lang w:val="en-US"/>
              </w:rPr>
            </w:pPr>
            <w:bookmarkStart w:id="45" w:name="_Toc29673148"/>
            <w:bookmarkStart w:id="46" w:name="_Toc36645512"/>
            <w:bookmarkStart w:id="47" w:name="_Toc20317985"/>
            <w:bookmarkStart w:id="48" w:name="_Toc11352095"/>
            <w:bookmarkStart w:id="49" w:name="_Toc27299883"/>
            <w:bookmarkStart w:id="50" w:name="_Toc29673289"/>
            <w:bookmarkStart w:id="51" w:name="_Toc29674282"/>
            <w:r>
              <w:rPr>
                <w:color w:val="000000"/>
                <w:sz w:val="20"/>
                <w:szCs w:val="20"/>
                <w:lang w:val="en-US"/>
              </w:rPr>
              <w:lastRenderedPageBreak/>
              <w:t>5.1.4.2</w:t>
            </w:r>
            <w:r>
              <w:rPr>
                <w:color w:val="000000"/>
                <w:sz w:val="20"/>
                <w:szCs w:val="20"/>
                <w:lang w:val="en-US"/>
              </w:rPr>
              <w:tab/>
              <w:t>PDSCH resource mapping with RE level granularity</w:t>
            </w:r>
            <w:bookmarkEnd w:id="45"/>
            <w:bookmarkEnd w:id="46"/>
            <w:bookmarkEnd w:id="47"/>
            <w:bookmarkEnd w:id="48"/>
            <w:bookmarkEnd w:id="49"/>
            <w:bookmarkEnd w:id="50"/>
            <w:bookmarkEnd w:id="51"/>
          </w:p>
          <w:p w:rsidR="001D5A93" w:rsidRDefault="002006C3">
            <w:pPr>
              <w:snapToGrid w:val="0"/>
              <w:rPr>
                <w:sz w:val="20"/>
                <w:szCs w:val="20"/>
              </w:rPr>
            </w:pPr>
            <w:r>
              <w:rPr>
                <w:sz w:val="20"/>
                <w:szCs w:val="20"/>
              </w:rPr>
              <w:t xml:space="preserve">The procedures for PDSCH scheduled by PDCCH with DCI format 1_1 described in this clause equally apply to PDSCH scheduled by PDCCH with DCI format 1_2, by applying the parameters of </w:t>
            </w:r>
            <w:bookmarkStart w:id="52" w:name="_Hlk22923417"/>
            <w:r>
              <w:rPr>
                <w:i/>
                <w:sz w:val="20"/>
                <w:szCs w:val="20"/>
              </w:rPr>
              <w:t>aperiodic-ZP-CSI-RS-ResourceSetsToAddModList-ForDCIFormat1_2</w:t>
            </w:r>
            <w:bookmarkEnd w:id="52"/>
            <w:r>
              <w:rPr>
                <w:sz w:val="20"/>
                <w:szCs w:val="20"/>
              </w:rPr>
              <w:t xml:space="preserve"> instead of </w:t>
            </w:r>
            <w:r>
              <w:rPr>
                <w:i/>
                <w:sz w:val="20"/>
                <w:szCs w:val="20"/>
              </w:rPr>
              <w:t>ap</w:t>
            </w:r>
            <w:r>
              <w:rPr>
                <w:i/>
                <w:sz w:val="20"/>
                <w:szCs w:val="20"/>
              </w:rPr>
              <w:t>eriodic-ZP-CSI-RS-</w:t>
            </w:r>
            <w:proofErr w:type="spellStart"/>
            <w:r>
              <w:rPr>
                <w:i/>
                <w:sz w:val="20"/>
                <w:szCs w:val="20"/>
              </w:rPr>
              <w:t>ResourceSetsToAddModList</w:t>
            </w:r>
            <w:proofErr w:type="spellEnd"/>
            <w:r>
              <w:rPr>
                <w:sz w:val="20"/>
                <w:szCs w:val="20"/>
              </w:rPr>
              <w:t>.</w:t>
            </w:r>
          </w:p>
          <w:p w:rsidR="001D5A93" w:rsidRDefault="002006C3">
            <w:pPr>
              <w:snapToGrid w:val="0"/>
              <w:rPr>
                <w:color w:val="000000"/>
                <w:sz w:val="20"/>
                <w:szCs w:val="20"/>
              </w:rPr>
            </w:pPr>
            <w:r>
              <w:rPr>
                <w:color w:val="000000"/>
                <w:sz w:val="20"/>
                <w:szCs w:val="20"/>
              </w:rPr>
              <w:t>A UE may be configured with any of the following higher layer parameters:</w:t>
            </w:r>
          </w:p>
          <w:p w:rsidR="001D5A93" w:rsidRDefault="002006C3">
            <w:pPr>
              <w:pStyle w:val="B10"/>
              <w:snapToGrid w:val="0"/>
            </w:pPr>
            <w:r>
              <w:rPr>
                <w:i/>
              </w:rPr>
              <w:t>-</w:t>
            </w:r>
            <w:r>
              <w:rPr>
                <w:i/>
              </w:rPr>
              <w:tab/>
            </w:r>
            <w:r>
              <w:t>REs indicated by</w:t>
            </w:r>
            <w:r>
              <w:rPr>
                <w:rFonts w:eastAsia="等线"/>
              </w:rPr>
              <w:t xml:space="preserve"> the </w:t>
            </w:r>
            <w:proofErr w:type="spellStart"/>
            <w:r>
              <w:rPr>
                <w:i/>
              </w:rPr>
              <w:t>RateMatchingPatternLTE</w:t>
            </w:r>
            <w:proofErr w:type="spellEnd"/>
            <w:r>
              <w:rPr>
                <w:i/>
              </w:rPr>
              <w:t xml:space="preserve">-CRS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Pr>
                <w:i/>
              </w:rPr>
              <w:t>ServingCellConfigCommon</w:t>
            </w:r>
            <w:proofErr w:type="spellEnd"/>
            <w:r>
              <w:rPr>
                <w:i/>
              </w:rPr>
              <w:t xml:space="preserve"> </w:t>
            </w:r>
            <w:r>
              <w:t xml:space="preserve">configuring common RS, in 15 kHz subcarrier spacing applicable only to 15 kHz subcarrier spacing PDSCH, of one LTE carrier in a serving cell are declared as not available for PDSCH. </w:t>
            </w:r>
          </w:p>
          <w:p w:rsidR="001D5A93" w:rsidRDefault="001D5A93">
            <w:pPr>
              <w:pStyle w:val="B10"/>
              <w:snapToGrid w:val="0"/>
            </w:pPr>
          </w:p>
          <w:p w:rsidR="001D5A93" w:rsidRDefault="002006C3">
            <w:pPr>
              <w:pStyle w:val="B10"/>
              <w:snapToGrid w:val="0"/>
            </w:pPr>
            <w:r>
              <w:rPr>
                <w:i/>
              </w:rPr>
              <w:t>-</w:t>
            </w:r>
            <w:r>
              <w:tab/>
              <w:t>REs indicated by</w:t>
            </w:r>
            <w:r>
              <w:rPr>
                <w:i/>
              </w:rPr>
              <w:t xml:space="preserve"> </w:t>
            </w:r>
            <w:proofErr w:type="spellStart"/>
            <w:r>
              <w:rPr>
                <w:i/>
              </w:rPr>
              <w:t>RateMatchingPatternLTE</w:t>
            </w:r>
            <w:proofErr w:type="spellEnd"/>
            <w:r>
              <w:rPr>
                <w:i/>
              </w:rPr>
              <w:t>-CRS</w:t>
            </w:r>
            <w:r>
              <w:t xml:space="preserve"> in</w:t>
            </w:r>
            <w:r>
              <w:rPr>
                <w:i/>
              </w:rPr>
              <w:t xml:space="preserve"> lte-CRS-PatternList-r16</w:t>
            </w:r>
            <w:r>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t>configuring common RS, in 15 kHz subcarrier spacing applicable only to 15 kHz subcarrier spacing PDSCH, of one LTE carrier in a serving cell are declared as not available for PDSCH.</w:t>
            </w:r>
          </w:p>
          <w:p w:rsidR="001D5A93" w:rsidRDefault="001D5A93">
            <w:pPr>
              <w:pStyle w:val="B10"/>
              <w:snapToGrid w:val="0"/>
            </w:pPr>
          </w:p>
          <w:p w:rsidR="001D5A93" w:rsidRDefault="002006C3">
            <w:pPr>
              <w:pStyle w:val="B10"/>
              <w:snapToGrid w:val="0"/>
              <w:rPr>
                <w:color w:val="000000" w:themeColor="text1"/>
              </w:rPr>
            </w:pPr>
            <w:r>
              <w:rPr>
                <w:lang w:val="en-US"/>
              </w:rPr>
              <w:t>-</w:t>
            </w:r>
            <w:r>
              <w:rPr>
                <w:lang w:val="en-US"/>
              </w:rPr>
              <w:tab/>
              <w:t>Each</w:t>
            </w:r>
            <w:r>
              <w:t xml:space="preserve"> </w:t>
            </w:r>
            <w:proofErr w:type="spellStart"/>
            <w:r>
              <w:rPr>
                <w:i/>
              </w:rPr>
              <w:t>RateMatchingPatternLTE</w:t>
            </w:r>
            <w:proofErr w:type="spellEnd"/>
            <w:r>
              <w:rPr>
                <w:i/>
              </w:rPr>
              <w:t>-CRS</w:t>
            </w:r>
            <w:r>
              <w:rPr>
                <w:rFonts w:eastAsia="等线"/>
              </w:rPr>
              <w:t xml:space="preserve"> </w:t>
            </w:r>
            <w:r>
              <w:t>configuration con</w:t>
            </w:r>
            <w:r>
              <w:t xml:space="preserve">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centre subcarrier location, </w:t>
            </w:r>
            <w:proofErr w:type="spellStart"/>
            <w:r>
              <w:rPr>
                <w:i/>
              </w:rPr>
              <w:t>c</w:t>
            </w:r>
            <w:r>
              <w:rPr>
                <w:i/>
              </w:rPr>
              <w:t>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w:t>
            </w:r>
            <w:proofErr w:type="spellStart"/>
            <w:r>
              <w:t>subframe</w:t>
            </w:r>
            <w:proofErr w:type="spellEnd"/>
            <w:r>
              <w:t xml:space="preserve"> configuration.</w:t>
            </w:r>
            <w:r>
              <w:rPr>
                <w:color w:val="000000" w:themeColor="text1"/>
              </w:rPr>
              <w:t xml:space="preserve"> A UE determines the CRS position within the slot according to Clause 6.10.1.2 in [15, TS 36.211], where slo</w:t>
            </w:r>
            <w:r>
              <w:rPr>
                <w:color w:val="000000" w:themeColor="text1"/>
              </w:rPr>
              <w:t xml:space="preserve">t corresponds to LTE </w:t>
            </w:r>
            <w:proofErr w:type="spellStart"/>
            <w:r>
              <w:rPr>
                <w:color w:val="000000" w:themeColor="text1"/>
              </w:rPr>
              <w:t>subframe</w:t>
            </w:r>
            <w:proofErr w:type="spellEnd"/>
            <w:r>
              <w:rPr>
                <w:color w:val="000000" w:themeColor="text1"/>
              </w:rPr>
              <w:t xml:space="preserve">. </w:t>
            </w:r>
          </w:p>
          <w:p w:rsidR="001D5A93" w:rsidRDefault="001D5A93">
            <w:pPr>
              <w:pStyle w:val="B10"/>
              <w:snapToGrid w:val="0"/>
              <w:rPr>
                <w:color w:val="000000" w:themeColor="text1"/>
              </w:rPr>
            </w:pPr>
          </w:p>
          <w:p w:rsidR="001D5A93" w:rsidRDefault="002006C3">
            <w:pPr>
              <w:pStyle w:val="B10"/>
              <w:snapToGrid w:val="0"/>
              <w:rPr>
                <w:rFonts w:eastAsia="Malgun Gothic"/>
                <w:lang w:eastAsia="ko-KR"/>
              </w:rPr>
            </w:pPr>
            <w:r>
              <w:t>-</w:t>
            </w:r>
            <w:r>
              <w:tab/>
              <w:t xml:space="preserve">If the UE configured by higher layer parameter </w:t>
            </w:r>
            <w:r>
              <w:rPr>
                <w:i/>
              </w:rPr>
              <w:t>PDCCH-</w:t>
            </w:r>
            <w:proofErr w:type="spellStart"/>
            <w:r>
              <w:rPr>
                <w:i/>
              </w:rPr>
              <w:t>Config</w:t>
            </w:r>
            <w:proofErr w:type="spellEnd"/>
            <w:r>
              <w:t xml:space="preserve"> with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rPr>
                <w:i/>
              </w:rPr>
              <w:t xml:space="preserve"> </w:t>
            </w:r>
            <w:r>
              <w:t xml:space="preserve">and also configured by the higher layer parameter </w:t>
            </w:r>
            <w:r>
              <w:rPr>
                <w:rFonts w:cstheme="minorHAnsi"/>
                <w:i/>
                <w:color w:val="000000"/>
                <w:lang w:eastAsia="zh-CN"/>
              </w:rPr>
              <w:t>LTE-CRS-PatternList-r16</w:t>
            </w:r>
            <w:r>
              <w:t xml:space="preserve"> in </w:t>
            </w:r>
            <w:proofErr w:type="spellStart"/>
            <w:r>
              <w:rPr>
                <w:rFonts w:hint="eastAsia"/>
                <w:i/>
                <w:iCs/>
              </w:rPr>
              <w:t>ServingCellConfig</w:t>
            </w:r>
            <w:proofErr w:type="spellEnd"/>
            <w:r>
              <w:t>, the following REs are declared as not available for PDSCH:</w:t>
            </w:r>
          </w:p>
          <w:p w:rsidR="001D5A93" w:rsidRDefault="002006C3">
            <w:pPr>
              <w:pStyle w:val="B2"/>
              <w:snapToGrid w:val="0"/>
              <w:rPr>
                <w:rFonts w:eastAsia="Malgun Gothic"/>
                <w:sz w:val="20"/>
                <w:szCs w:val="20"/>
                <w:lang w:val="en-US" w:eastAsia="ko-KR"/>
              </w:rPr>
            </w:pPr>
            <w:r>
              <w:rPr>
                <w:sz w:val="20"/>
                <w:szCs w:val="20"/>
                <w:lang w:val="en-US"/>
              </w:rPr>
              <w:t>-</w:t>
            </w:r>
            <w:r>
              <w:rPr>
                <w:sz w:val="20"/>
                <w:szCs w:val="20"/>
                <w:lang w:val="en-US"/>
              </w:rPr>
              <w:tab/>
              <w:t xml:space="preserve">REs indicated by </w:t>
            </w:r>
            <w:ins w:id="53" w:author="ZTE" w:date="2020-04-08T15:01:00Z">
              <w:r w:rsidRPr="002A640B">
                <w:rPr>
                  <w:i/>
                  <w:iCs/>
                  <w:sz w:val="20"/>
                  <w:szCs w:val="20"/>
                  <w:lang w:val="en-US"/>
                </w:rPr>
                <w:t>lte-CRS-PatternList-r16</w:t>
              </w:r>
            </w:ins>
            <w:ins w:id="54" w:author="ZTE" w:date="2020-04-08T15:02:00Z">
              <w:r>
                <w:rPr>
                  <w:rFonts w:hint="eastAsia"/>
                  <w:i/>
                  <w:iCs/>
                  <w:sz w:val="20"/>
                  <w:szCs w:val="20"/>
                  <w:lang w:val="en-US"/>
                </w:rPr>
                <w:t xml:space="preserve"> </w:t>
              </w:r>
              <w:r>
                <w:rPr>
                  <w:sz w:val="20"/>
                  <w:szCs w:val="20"/>
                  <w:lang w:val="en-US"/>
                </w:rPr>
                <w:t xml:space="preserve">in </w:t>
              </w:r>
              <w:proofErr w:type="spellStart"/>
              <w:r>
                <w:rPr>
                  <w:i/>
                  <w:iCs/>
                  <w:sz w:val="20"/>
                  <w:szCs w:val="20"/>
                  <w:lang w:val="en-US"/>
                </w:rPr>
                <w:t>ServingCellConfig</w:t>
              </w:r>
            </w:ins>
            <w:proofErr w:type="spellEnd"/>
            <w:del w:id="55" w:author="ZTE" w:date="2020-04-08T14:57:00Z">
              <w:r w:rsidRPr="002A640B">
                <w:rPr>
                  <w:sz w:val="20"/>
                  <w:szCs w:val="20"/>
                  <w:lang w:val="en-US"/>
                </w:rPr>
                <w:delText>CRS</w:delText>
              </w:r>
              <w:r>
                <w:rPr>
                  <w:i/>
                  <w:sz w:val="20"/>
                  <w:szCs w:val="20"/>
                  <w:lang w:val="en-US"/>
                </w:rPr>
                <w:delText>PatternList-CORESETPoolIndex</w:delText>
              </w:r>
            </w:del>
            <w:r>
              <w:rPr>
                <w:sz w:val="20"/>
                <w:szCs w:val="20"/>
                <w:lang w:val="en-US"/>
              </w:rPr>
              <w:t xml:space="preserve"> for a </w:t>
            </w:r>
            <w:ins w:id="56" w:author="ZTE" w:date="2020-04-08T14:52:00Z">
              <w:r>
                <w:rPr>
                  <w:rFonts w:hint="eastAsia"/>
                  <w:sz w:val="20"/>
                  <w:szCs w:val="20"/>
                  <w:lang w:val="en-US"/>
                </w:rPr>
                <w:t xml:space="preserve">PDSCH </w:t>
              </w:r>
            </w:ins>
            <w:ins w:id="57" w:author="ZTE" w:date="2020-04-08T14:57:00Z">
              <w:r>
                <w:rPr>
                  <w:rFonts w:hint="eastAsia"/>
                  <w:sz w:val="20"/>
                  <w:szCs w:val="20"/>
                  <w:lang w:val="en-US"/>
                </w:rPr>
                <w:t xml:space="preserve">associated with </w:t>
              </w:r>
              <w:proofErr w:type="spellStart"/>
              <w:r>
                <w:rPr>
                  <w:i/>
                  <w:sz w:val="20"/>
                  <w:szCs w:val="20"/>
                  <w:lang w:val="en-US"/>
                </w:rPr>
                <w:t>CORESETPoolIndex</w:t>
              </w:r>
              <w:proofErr w:type="spellEnd"/>
              <w:r>
                <w:rPr>
                  <w:rFonts w:hint="eastAsia"/>
                  <w:i/>
                  <w:sz w:val="20"/>
                  <w:szCs w:val="20"/>
                  <w:lang w:val="en-US"/>
                </w:rPr>
                <w:t xml:space="preserve"> </w:t>
              </w:r>
              <w:r w:rsidRPr="002A640B">
                <w:rPr>
                  <w:iCs/>
                  <w:sz w:val="20"/>
                  <w:szCs w:val="20"/>
                  <w:lang w:val="en-US"/>
                </w:rPr>
                <w:t>0 and</w:t>
              </w:r>
              <w:r>
                <w:rPr>
                  <w:rFonts w:hint="eastAsia"/>
                  <w:i/>
                  <w:sz w:val="20"/>
                  <w:szCs w:val="20"/>
                  <w:lang w:val="en-US"/>
                </w:rPr>
                <w:t xml:space="preserve"> </w:t>
              </w:r>
            </w:ins>
            <w:ins w:id="58" w:author="ZTE" w:date="2020-04-08T14:58:00Z">
              <w:r>
                <w:rPr>
                  <w:sz w:val="20"/>
                  <w:szCs w:val="20"/>
                  <w:lang w:val="en-US"/>
                </w:rPr>
                <w:t>REs indicated</w:t>
              </w:r>
              <w:r>
                <w:rPr>
                  <w:iCs/>
                  <w:sz w:val="20"/>
                  <w:szCs w:val="20"/>
                  <w:lang w:val="en-US"/>
                </w:rPr>
                <w:t xml:space="preserve"> by </w:t>
              </w:r>
              <w:r w:rsidRPr="002A640B">
                <w:rPr>
                  <w:i/>
                  <w:sz w:val="20"/>
                  <w:szCs w:val="20"/>
                  <w:lang w:val="en-US"/>
                </w:rPr>
                <w:t>lte-CRS-PatternListSecond-r16</w:t>
              </w:r>
              <w:r w:rsidRPr="002A640B">
                <w:rPr>
                  <w:iCs/>
                  <w:sz w:val="20"/>
                  <w:szCs w:val="20"/>
                  <w:lang w:val="en-US"/>
                </w:rPr>
                <w:t xml:space="preserve"> </w:t>
              </w:r>
            </w:ins>
            <w:ins w:id="59" w:author="ZTE" w:date="2020-04-08T15:02:00Z">
              <w:r>
                <w:rPr>
                  <w:sz w:val="20"/>
                  <w:szCs w:val="20"/>
                  <w:lang w:val="en-US"/>
                </w:rPr>
                <w:t xml:space="preserve">in </w:t>
              </w:r>
              <w:proofErr w:type="spellStart"/>
              <w:r>
                <w:rPr>
                  <w:i/>
                  <w:iCs/>
                  <w:sz w:val="20"/>
                  <w:szCs w:val="20"/>
                  <w:lang w:val="en-US"/>
                </w:rPr>
                <w:t>ServingCellConfig</w:t>
              </w:r>
              <w:proofErr w:type="spellEnd"/>
              <w:r>
                <w:rPr>
                  <w:rFonts w:hint="eastAsia"/>
                  <w:i/>
                  <w:iCs/>
                  <w:sz w:val="20"/>
                  <w:szCs w:val="20"/>
                  <w:lang w:val="en-US"/>
                </w:rPr>
                <w:t xml:space="preserve"> </w:t>
              </w:r>
            </w:ins>
            <w:ins w:id="60" w:author="ZTE" w:date="2020-04-08T14:58:00Z">
              <w:r w:rsidRPr="002A640B">
                <w:rPr>
                  <w:iCs/>
                  <w:sz w:val="20"/>
                  <w:szCs w:val="20"/>
                  <w:lang w:val="en-US"/>
                </w:rPr>
                <w:t>for</w:t>
              </w:r>
              <w:r>
                <w:rPr>
                  <w:sz w:val="20"/>
                  <w:szCs w:val="20"/>
                  <w:lang w:val="en-US"/>
                </w:rPr>
                <w:t xml:space="preserve"> a </w:t>
              </w:r>
              <w:r>
                <w:rPr>
                  <w:rFonts w:hint="eastAsia"/>
                  <w:sz w:val="20"/>
                  <w:szCs w:val="20"/>
                  <w:lang w:val="en-US"/>
                </w:rPr>
                <w:t xml:space="preserve">PDSCH associated with </w:t>
              </w:r>
              <w:proofErr w:type="spellStart"/>
              <w:r>
                <w:rPr>
                  <w:i/>
                  <w:sz w:val="20"/>
                  <w:szCs w:val="20"/>
                  <w:lang w:val="en-US"/>
                </w:rPr>
                <w:t>CORESETPoolIndex</w:t>
              </w:r>
              <w:proofErr w:type="spellEnd"/>
              <w:r>
                <w:rPr>
                  <w:rFonts w:hint="eastAsia"/>
                  <w:i/>
                  <w:sz w:val="20"/>
                  <w:szCs w:val="20"/>
                  <w:lang w:val="en-US"/>
                </w:rPr>
                <w:t xml:space="preserve"> </w:t>
              </w:r>
            </w:ins>
            <w:ins w:id="61" w:author="ZTE" w:date="2020-04-08T14:59:00Z">
              <w:r w:rsidRPr="002A640B">
                <w:rPr>
                  <w:iCs/>
                  <w:sz w:val="20"/>
                  <w:szCs w:val="20"/>
                  <w:lang w:val="en-US"/>
                </w:rPr>
                <w:t>1</w:t>
              </w:r>
              <w:r>
                <w:rPr>
                  <w:rFonts w:hint="eastAsia"/>
                  <w:iCs/>
                  <w:sz w:val="20"/>
                  <w:szCs w:val="20"/>
                  <w:lang w:val="en-US"/>
                </w:rPr>
                <w:t xml:space="preserve"> </w:t>
              </w:r>
            </w:ins>
            <w:ins w:id="62" w:author="ZTE" w:date="2020-04-08T15:03:00Z">
              <w:r>
                <w:rPr>
                  <w:rFonts w:hint="eastAsia"/>
                  <w:iCs/>
                  <w:sz w:val="20"/>
                  <w:szCs w:val="20"/>
                  <w:lang w:val="en-US"/>
                </w:rPr>
                <w:t>when</w:t>
              </w:r>
            </w:ins>
            <w:ins w:id="63" w:author="ZTE" w:date="2020-04-08T15:00:00Z">
              <w:r>
                <w:rPr>
                  <w:rFonts w:hint="eastAsia"/>
                  <w:sz w:val="20"/>
                  <w:szCs w:val="20"/>
                  <w:lang w:val="en-US"/>
                </w:rPr>
                <w:t xml:space="preserve"> UE is configured with </w:t>
              </w:r>
              <w:r>
                <w:rPr>
                  <w:rFonts w:hint="eastAsia"/>
                  <w:i/>
                  <w:iCs/>
                  <w:sz w:val="20"/>
                  <w:szCs w:val="20"/>
                  <w:lang w:val="en-US"/>
                </w:rPr>
                <w:t>lte-CRS-PatternListSecond-r16</w:t>
              </w:r>
            </w:ins>
            <w:del w:id="64" w:author="ZTE" w:date="2020-04-08T14:57:00Z">
              <w:r>
                <w:rPr>
                  <w:sz w:val="20"/>
                  <w:szCs w:val="20"/>
                  <w:lang w:val="en-US"/>
                </w:rPr>
                <w:delText>UE supporting the capability of [</w:delText>
              </w:r>
              <w:r>
                <w:rPr>
                  <w:i/>
                  <w:sz w:val="20"/>
                  <w:szCs w:val="20"/>
                  <w:lang w:val="en-US"/>
                </w:rPr>
                <w:delText>separate-lte-CRS-ToMatchAround</w:delText>
              </w:r>
              <w:r>
                <w:rPr>
                  <w:sz w:val="20"/>
                  <w:szCs w:val="20"/>
                  <w:lang w:val="en-US"/>
                </w:rPr>
                <w:delText>]</w:delText>
              </w:r>
            </w:del>
            <w:r>
              <w:rPr>
                <w:sz w:val="20"/>
                <w:szCs w:val="20"/>
                <w:lang w:val="en-US"/>
              </w:rPr>
              <w:t>;</w:t>
            </w:r>
          </w:p>
          <w:p w:rsidR="001D5A93" w:rsidRDefault="002006C3">
            <w:pPr>
              <w:pStyle w:val="B2"/>
              <w:snapToGrid w:val="0"/>
              <w:rPr>
                <w:rFonts w:eastAsia="Malgun Gothic"/>
                <w:sz w:val="20"/>
                <w:szCs w:val="20"/>
                <w:lang w:val="en-US" w:eastAsia="ko-KR"/>
              </w:rPr>
            </w:pPr>
            <w:r>
              <w:rPr>
                <w:sz w:val="20"/>
                <w:szCs w:val="20"/>
                <w:lang w:val="en-US"/>
              </w:rPr>
              <w:t>-</w:t>
            </w:r>
            <w:r>
              <w:rPr>
                <w:sz w:val="20"/>
                <w:szCs w:val="20"/>
                <w:lang w:val="en-US"/>
              </w:rPr>
              <w:tab/>
              <w:t xml:space="preserve">REs indicated by </w:t>
            </w:r>
            <w:ins w:id="65" w:author="ZTE" w:date="2020-04-08T15:02:00Z">
              <w:r>
                <w:rPr>
                  <w:rFonts w:hint="eastAsia"/>
                  <w:i/>
                  <w:iCs/>
                  <w:sz w:val="20"/>
                  <w:szCs w:val="20"/>
                  <w:lang w:val="en-US"/>
                </w:rPr>
                <w:t>lte-CRS-PatternList-r16</w:t>
              </w:r>
            </w:ins>
            <w:del w:id="66" w:author="ZTE" w:date="2020-04-08T15:02:00Z">
              <w:r>
                <w:rPr>
                  <w:rFonts w:cstheme="minorHAnsi"/>
                  <w:i/>
                  <w:color w:val="000000"/>
                  <w:sz w:val="20"/>
                  <w:szCs w:val="20"/>
                  <w:lang w:val="en-US"/>
                </w:rPr>
                <w:delText>CRS-PatternList-r16</w:delText>
              </w:r>
            </w:del>
            <w:r>
              <w:rPr>
                <w:sz w:val="20"/>
                <w:szCs w:val="20"/>
                <w:lang w:val="en-US"/>
              </w:rPr>
              <w:t xml:space="preserve"> in </w:t>
            </w:r>
            <w:proofErr w:type="spellStart"/>
            <w:r>
              <w:rPr>
                <w:i/>
                <w:iCs/>
                <w:sz w:val="20"/>
                <w:szCs w:val="20"/>
                <w:lang w:val="en-US"/>
              </w:rPr>
              <w:t>ServingCellConfig</w:t>
            </w:r>
            <w:proofErr w:type="spellEnd"/>
            <w:r>
              <w:rPr>
                <w:iCs/>
                <w:sz w:val="20"/>
                <w:szCs w:val="20"/>
                <w:lang w:val="en-US"/>
              </w:rPr>
              <w:t xml:space="preserve"> </w:t>
            </w:r>
            <w:del w:id="67" w:author="ZTE" w:date="2020-04-08T14:54:00Z">
              <w:r>
                <w:rPr>
                  <w:sz w:val="20"/>
                  <w:szCs w:val="20"/>
                  <w:lang w:val="en-US"/>
                </w:rPr>
                <w:delText>for a UE not supporting the capability of [</w:delText>
              </w:r>
              <w:r>
                <w:rPr>
                  <w:i/>
                  <w:sz w:val="20"/>
                  <w:szCs w:val="20"/>
                  <w:lang w:val="en-US"/>
                </w:rPr>
                <w:delText>separate-lte-CRS-ToMatchAround</w:delText>
              </w:r>
              <w:r>
                <w:rPr>
                  <w:sz w:val="20"/>
                  <w:szCs w:val="20"/>
                  <w:lang w:val="en-US"/>
                </w:rPr>
                <w:delText>]</w:delText>
              </w:r>
            </w:del>
            <w:ins w:id="68" w:author="ZTE" w:date="2020-04-08T15:04:00Z">
              <w:r>
                <w:rPr>
                  <w:rFonts w:hint="eastAsia"/>
                  <w:sz w:val="20"/>
                  <w:szCs w:val="20"/>
                  <w:lang w:val="en-US"/>
                </w:rPr>
                <w:t>when</w:t>
              </w:r>
            </w:ins>
            <w:ins w:id="69" w:author="ZTE" w:date="2020-04-08T14:54:00Z">
              <w:r>
                <w:rPr>
                  <w:rFonts w:hint="eastAsia"/>
                  <w:sz w:val="20"/>
                  <w:szCs w:val="20"/>
                  <w:lang w:val="en-US"/>
                </w:rPr>
                <w:t xml:space="preserve"> UE is not configured with </w:t>
              </w:r>
            </w:ins>
            <w:ins w:id="70" w:author="ZTE" w:date="2020-04-08T14:55:00Z">
              <w:r w:rsidRPr="002A640B">
                <w:rPr>
                  <w:i/>
                  <w:iCs/>
                  <w:sz w:val="20"/>
                  <w:szCs w:val="20"/>
                  <w:lang w:val="en-US"/>
                </w:rPr>
                <w:t>lte-CRS-PatternListSecond-r16</w:t>
              </w:r>
            </w:ins>
            <w:r>
              <w:rPr>
                <w:sz w:val="20"/>
                <w:szCs w:val="20"/>
                <w:lang w:val="en-US"/>
              </w:rPr>
              <w:t>.</w:t>
            </w:r>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1D5A93">
            <w:pPr>
              <w:snapToGrid w:val="0"/>
              <w:spacing w:beforeLines="50" w:before="120" w:afterLines="50" w:after="120" w:line="240" w:lineRule="auto"/>
              <w:jc w:val="both"/>
              <w:rPr>
                <w:rStyle w:val="CommentReference"/>
                <w:sz w:val="20"/>
                <w:szCs w:val="20"/>
              </w:rPr>
            </w:pPr>
          </w:p>
        </w:tc>
      </w:tr>
    </w:tbl>
    <w:p w:rsidR="001D5A93" w:rsidRDefault="001D5A93">
      <w:pPr>
        <w:snapToGrid w:val="0"/>
        <w:spacing w:beforeLines="50" w:before="120" w:afterLines="50" w:after="120" w:line="240" w:lineRule="auto"/>
        <w:jc w:val="both"/>
        <w:rPr>
          <w:sz w:val="20"/>
          <w:szCs w:val="20"/>
        </w:rPr>
      </w:pPr>
    </w:p>
    <w:p w:rsidR="001D5A93" w:rsidRDefault="002006C3">
      <w:pPr>
        <w:pStyle w:val="Heading1"/>
        <w:snapToGrid w:val="0"/>
        <w:spacing w:beforeLines="50" w:before="120" w:afterLines="50" w:after="120"/>
        <w:ind w:left="431" w:hanging="431"/>
        <w:rPr>
          <w:sz w:val="28"/>
          <w:lang w:val="en-US"/>
        </w:rPr>
      </w:pPr>
      <w:r>
        <w:rPr>
          <w:rFonts w:hint="eastAsia"/>
          <w:sz w:val="28"/>
          <w:lang w:val="en-US"/>
        </w:rPr>
        <w:t xml:space="preserve">Closed-loop power </w:t>
      </w:r>
      <w:r>
        <w:rPr>
          <w:rFonts w:hint="eastAsia"/>
          <w:sz w:val="28"/>
          <w:lang w:val="en-US"/>
        </w:rPr>
        <w:t>control for M-DCI</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For multi-DCI based MTRP, </w:t>
      </w:r>
      <w:proofErr w:type="spellStart"/>
      <w:r>
        <w:rPr>
          <w:rFonts w:hint="eastAsia"/>
          <w:i/>
          <w:iCs/>
          <w:sz w:val="20"/>
          <w:szCs w:val="20"/>
        </w:rPr>
        <w:t>CORESETPoolIndex</w:t>
      </w:r>
      <w:proofErr w:type="spellEnd"/>
      <w:r>
        <w:rPr>
          <w:rFonts w:hint="eastAsia"/>
          <w:sz w:val="20"/>
          <w:szCs w:val="20"/>
        </w:rPr>
        <w:t xml:space="preserve"> is used to distinguish different TRPs. The main scenario is non-ideal backhaul between two coordinated TRPs. The scheduling by DCIs with different </w:t>
      </w:r>
      <w:proofErr w:type="spellStart"/>
      <w:r>
        <w:rPr>
          <w:rFonts w:hint="eastAsia"/>
          <w:i/>
          <w:iCs/>
          <w:sz w:val="20"/>
          <w:szCs w:val="20"/>
        </w:rPr>
        <w:t>CORESETPoolIndex</w:t>
      </w:r>
      <w:proofErr w:type="spellEnd"/>
      <w:r>
        <w:rPr>
          <w:rFonts w:hint="eastAsia"/>
          <w:sz w:val="20"/>
          <w:szCs w:val="20"/>
        </w:rPr>
        <w:t xml:space="preserve"> values are usually independent.</w:t>
      </w:r>
      <w:r>
        <w:rPr>
          <w:rFonts w:hint="eastAsia"/>
          <w:sz w:val="20"/>
          <w:szCs w:val="20"/>
        </w:rPr>
        <w:t xml:space="preserve"> That means two </w:t>
      </w:r>
      <w:proofErr w:type="spellStart"/>
      <w:r>
        <w:rPr>
          <w:rFonts w:hint="eastAsia"/>
          <w:i/>
          <w:iCs/>
          <w:sz w:val="20"/>
          <w:szCs w:val="20"/>
        </w:rPr>
        <w:t>CORESETPoolIndex</w:t>
      </w:r>
      <w:proofErr w:type="spellEnd"/>
      <w:r>
        <w:rPr>
          <w:rFonts w:hint="eastAsia"/>
          <w:sz w:val="20"/>
          <w:szCs w:val="20"/>
        </w:rPr>
        <w:t xml:space="preserve"> values should correspond to different closed-loop power control indices. Currently the maximum number of closed-loop power control is 2 which is initially designed to support grant-based PUSCH and grant-free PUSCH. In case </w:t>
      </w:r>
      <w:r>
        <w:rPr>
          <w:rFonts w:hint="eastAsia"/>
          <w:sz w:val="20"/>
          <w:szCs w:val="20"/>
        </w:rPr>
        <w:t>of multi-DCI based MTRP with both grant-based PUSCH and grant-free PUSCH supported, the maximum number of closed-loop power control is not enough. A simple way is to differentiate closed-loop power control for PUSCH transmissions scheduled by DCIs with dif</w:t>
      </w:r>
      <w:r>
        <w:rPr>
          <w:rFonts w:hint="eastAsia"/>
          <w:sz w:val="20"/>
          <w:szCs w:val="20"/>
        </w:rPr>
        <w:t xml:space="preserve">ferent </w:t>
      </w:r>
      <w:proofErr w:type="spellStart"/>
      <w:r>
        <w:rPr>
          <w:rFonts w:hint="eastAsia"/>
          <w:i/>
          <w:iCs/>
          <w:sz w:val="20"/>
          <w:szCs w:val="20"/>
        </w:rPr>
        <w:lastRenderedPageBreak/>
        <w:t>CORESETPoolIndex</w:t>
      </w:r>
      <w:proofErr w:type="spellEnd"/>
      <w:r>
        <w:rPr>
          <w:rFonts w:hint="eastAsia"/>
          <w:sz w:val="20"/>
          <w:szCs w:val="20"/>
        </w:rPr>
        <w:t xml:space="preserve"> values, no matter whether they are associated with the same or different closed-loop power control indices. </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i/>
          <w:iCs/>
          <w:sz w:val="20"/>
          <w:szCs w:val="20"/>
        </w:rPr>
      </w:pPr>
      <w:r>
        <w:rPr>
          <w:rFonts w:hint="eastAsia"/>
          <w:b/>
          <w:bCs/>
          <w:i/>
          <w:iCs/>
          <w:sz w:val="20"/>
          <w:szCs w:val="20"/>
        </w:rPr>
        <w:t>Proposal 4:</w:t>
      </w:r>
      <w:r>
        <w:rPr>
          <w:rFonts w:hint="eastAsia"/>
          <w:i/>
          <w:iCs/>
          <w:sz w:val="20"/>
          <w:szCs w:val="20"/>
        </w:rPr>
        <w:t xml:space="preserve"> Closed-loop power control should be independent between PUSCH transmissions scheduled by DCIs associated with </w:t>
      </w:r>
      <w:r>
        <w:rPr>
          <w:rFonts w:hint="eastAsia"/>
          <w:i/>
          <w:iCs/>
          <w:sz w:val="20"/>
          <w:szCs w:val="20"/>
        </w:rPr>
        <w:t xml:space="preserve">different </w:t>
      </w:r>
      <w:proofErr w:type="spellStart"/>
      <w:r>
        <w:rPr>
          <w:rFonts w:hint="eastAsia"/>
          <w:i/>
          <w:iCs/>
          <w:sz w:val="20"/>
          <w:szCs w:val="20"/>
        </w:rPr>
        <w:t>CORESETPoolIndex</w:t>
      </w:r>
      <w:proofErr w:type="spellEnd"/>
      <w:r>
        <w:rPr>
          <w:rFonts w:hint="eastAsia"/>
          <w:i/>
          <w:iCs/>
          <w:sz w:val="20"/>
          <w:szCs w:val="20"/>
        </w:rPr>
        <w:t xml:space="preserve"> val</w:t>
      </w:r>
      <w:r>
        <w:rPr>
          <w:rFonts w:hint="eastAsia"/>
          <w:i/>
          <w:iCs/>
          <w:sz w:val="20"/>
          <w:szCs w:val="20"/>
        </w:rPr>
        <w:t>ues</w:t>
      </w:r>
      <w:r>
        <w:rPr>
          <w:rFonts w:hint="eastAsia"/>
          <w:i/>
          <w:iCs/>
          <w:sz w:val="20"/>
          <w:szCs w:val="20"/>
        </w:rPr>
        <w:t xml:space="preserve"> </w:t>
      </w:r>
      <w:r w:rsidRPr="00150C11">
        <w:rPr>
          <w:rFonts w:hint="eastAsia"/>
          <w:i/>
          <w:iCs/>
          <w:sz w:val="20"/>
          <w:szCs w:val="20"/>
        </w:rPr>
        <w:t xml:space="preserve">regardless </w:t>
      </w:r>
      <w:r>
        <w:rPr>
          <w:rFonts w:hint="eastAsia"/>
          <w:i/>
          <w:iCs/>
          <w:sz w:val="20"/>
          <w:szCs w:val="20"/>
        </w:rPr>
        <w:t xml:space="preserve">of close loop </w:t>
      </w:r>
      <w:proofErr w:type="gramStart"/>
      <w:r>
        <w:rPr>
          <w:rFonts w:hint="eastAsia"/>
          <w:i/>
          <w:iCs/>
          <w:sz w:val="20"/>
          <w:szCs w:val="20"/>
        </w:rPr>
        <w:t xml:space="preserve">index </w:t>
      </w:r>
      <w:r>
        <w:rPr>
          <w:rFonts w:hint="eastAsia"/>
          <w:i/>
          <w:iCs/>
          <w:sz w:val="20"/>
          <w:szCs w:val="20"/>
        </w:rPr>
        <w:t>.</w:t>
      </w:r>
      <w:proofErr w:type="gramEnd"/>
      <w:r>
        <w:rPr>
          <w:rFonts w:hint="eastAsia"/>
          <w:i/>
          <w:iCs/>
          <w:sz w:val="20"/>
          <w:szCs w:val="20"/>
        </w:rPr>
        <w:t xml:space="preserve"> </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rFonts w:hint="eastAsia"/>
          <w:sz w:val="20"/>
          <w:szCs w:val="20"/>
        </w:rPr>
        <w:t>Based on the proposal 4, we provide the corresponding TP as follows.</w:t>
      </w:r>
    </w:p>
    <w:p w:rsidR="001D5A93" w:rsidRDefault="002006C3">
      <w:pPr>
        <w:snapToGrid w:val="0"/>
        <w:spacing w:beforeLines="50" w:before="120" w:afterLines="50" w:after="120" w:line="240" w:lineRule="auto"/>
        <w:jc w:val="both"/>
        <w:rPr>
          <w:sz w:val="20"/>
          <w:szCs w:val="20"/>
        </w:rPr>
      </w:pPr>
      <w:r>
        <w:rPr>
          <w:b/>
          <w:i/>
          <w:sz w:val="20"/>
          <w:szCs w:val="20"/>
        </w:rPr>
        <w:t xml:space="preserve">TP </w:t>
      </w:r>
      <w:r>
        <w:rPr>
          <w:rFonts w:hint="eastAsia"/>
          <w:b/>
          <w:i/>
          <w:sz w:val="20"/>
          <w:szCs w:val="20"/>
        </w:rPr>
        <w:t>4</w:t>
      </w:r>
      <w:r>
        <w:rPr>
          <w:b/>
          <w:i/>
          <w:sz w:val="20"/>
          <w:szCs w:val="20"/>
        </w:rPr>
        <w:t xml:space="preserve">: </w:t>
      </w:r>
      <w:r>
        <w:rPr>
          <w:i/>
          <w:sz w:val="20"/>
          <w:szCs w:val="20"/>
        </w:rPr>
        <w:t>For TS 38.21</w:t>
      </w:r>
      <w:r>
        <w:rPr>
          <w:rFonts w:hint="eastAsia"/>
          <w:i/>
          <w:sz w:val="20"/>
          <w:szCs w:val="20"/>
        </w:rPr>
        <w:t>3</w:t>
      </w:r>
      <w:r>
        <w:rPr>
          <w:b/>
          <w:bCs/>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D5A93">
        <w:tc>
          <w:tcPr>
            <w:tcW w:w="9576" w:type="dxa"/>
          </w:tcPr>
          <w:p w:rsidR="001D5A93" w:rsidRDefault="002006C3">
            <w:pPr>
              <w:snapToGrid w:val="0"/>
              <w:spacing w:beforeLines="50" w:before="120" w:afterLines="50" w:after="120" w:line="240" w:lineRule="auto"/>
              <w:jc w:val="both"/>
              <w:rPr>
                <w:b/>
                <w:bCs/>
                <w:sz w:val="20"/>
                <w:szCs w:val="20"/>
              </w:rPr>
            </w:pPr>
            <w:bookmarkStart w:id="71" w:name="_Toc29917268"/>
            <w:bookmarkStart w:id="72" w:name="_Ref497117847"/>
            <w:bookmarkStart w:id="73" w:name="_Ref500774487"/>
            <w:bookmarkStart w:id="74" w:name="_Toc29899113"/>
            <w:bookmarkStart w:id="75" w:name="_Toc26719383"/>
            <w:bookmarkStart w:id="76" w:name="_Toc12021446"/>
            <w:bookmarkStart w:id="77" w:name="_Toc20311558"/>
            <w:bookmarkStart w:id="78" w:name="_Toc29899531"/>
            <w:bookmarkStart w:id="79" w:name="_Toc29894814"/>
            <w:r>
              <w:rPr>
                <w:b/>
                <w:bCs/>
                <w:sz w:val="20"/>
                <w:szCs w:val="20"/>
              </w:rPr>
              <w:t>7.1.1</w:t>
            </w:r>
            <w:r>
              <w:rPr>
                <w:b/>
                <w:bCs/>
                <w:sz w:val="20"/>
                <w:szCs w:val="20"/>
              </w:rPr>
              <w:tab/>
              <w:t xml:space="preserve">UE </w:t>
            </w:r>
            <w:proofErr w:type="spellStart"/>
            <w:r>
              <w:rPr>
                <w:b/>
                <w:bCs/>
                <w:sz w:val="20"/>
                <w:szCs w:val="20"/>
              </w:rPr>
              <w:t>behaviour</w:t>
            </w:r>
            <w:bookmarkEnd w:id="71"/>
            <w:bookmarkEnd w:id="72"/>
            <w:bookmarkEnd w:id="73"/>
            <w:bookmarkEnd w:id="74"/>
            <w:bookmarkEnd w:id="75"/>
            <w:bookmarkEnd w:id="76"/>
            <w:bookmarkEnd w:id="77"/>
            <w:bookmarkEnd w:id="78"/>
            <w:bookmarkEnd w:id="79"/>
            <w:proofErr w:type="spellEnd"/>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2006C3">
            <w:pPr>
              <w:pStyle w:val="B10"/>
              <w:rPr>
                <w:lang w:val="en-US"/>
              </w:rPr>
            </w:pPr>
            <w:r>
              <w:rPr>
                <w:lang w:val="en-US"/>
              </w:rPr>
              <w:t>-</w:t>
            </w:r>
            <w:r>
              <w:rPr>
                <w:lang w:val="en-US"/>
              </w:rPr>
              <w:tab/>
              <w:t xml:space="preserve">For the </w:t>
            </w:r>
            <w:r>
              <w:t>PUSCH power control adjustment state</w:t>
            </w:r>
            <w:r>
              <w:rPr>
                <w:lang w:val="en-US"/>
              </w:rPr>
              <w:t xml:space="preserve"> </w:t>
            </w:r>
            <w:r>
              <w:rPr>
                <w:noProof/>
                <w:position w:val="-12"/>
                <w:lang w:val="en-US" w:eastAsia="zh-CN"/>
              </w:rPr>
              <w:drawing>
                <wp:inline distT="0" distB="0" distL="114300" distR="114300">
                  <wp:extent cx="552450" cy="190500"/>
                  <wp:effectExtent l="0" t="0" r="11430" b="6350"/>
                  <wp:docPr id="3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3"/>
                          <pic:cNvPicPr>
                            <a:picLocks noChangeAspect="1"/>
                          </pic:cNvPicPr>
                        </pic:nvPicPr>
                        <pic:blipFill>
                          <a:blip r:embed="rId8"/>
                          <a:stretch>
                            <a:fillRect/>
                          </a:stretch>
                        </pic:blipFill>
                        <pic:spPr>
                          <a:xfrm>
                            <a:off x="0" y="0"/>
                            <a:ext cx="552450" cy="19050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iCs/>
                <w:noProof/>
                <w:position w:val="-6"/>
                <w:lang w:val="en-US" w:eastAsia="zh-CN"/>
              </w:rPr>
              <w:drawing>
                <wp:inline distT="0" distB="0" distL="114300" distR="114300">
                  <wp:extent cx="95250" cy="180975"/>
                  <wp:effectExtent l="0" t="0" r="11430" b="0"/>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
                          <pic:cNvPicPr>
                            <a:picLocks noChangeAspect="1"/>
                          </pic:cNvPicPr>
                        </pic:nvPicPr>
                        <pic:blipFill>
                          <a:blip r:embed="rId9"/>
                          <a:stretch>
                            <a:fillRect/>
                          </a:stretch>
                        </pic:blipFill>
                        <pic:spPr>
                          <a:xfrm>
                            <a:off x="0" y="0"/>
                            <a:ext cx="95250" cy="180975"/>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lang w:val="en-US" w:eastAsia="zh-CN"/>
              </w:rPr>
              <w:drawing>
                <wp:inline distT="0" distB="0" distL="114300" distR="114300">
                  <wp:extent cx="180975" cy="180975"/>
                  <wp:effectExtent l="0" t="0" r="0" b="1270"/>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iCs/>
                <w:lang w:val="en-US"/>
              </w:rPr>
              <w:t xml:space="preserve"> of</w:t>
            </w:r>
            <w:r>
              <w:t xml:space="preserve"> serving cell </w:t>
            </w:r>
            <w:r>
              <w:rPr>
                <w:iCs/>
                <w:noProof/>
                <w:position w:val="-6"/>
                <w:lang w:val="en-US" w:eastAsia="zh-CN"/>
              </w:rPr>
              <w:drawing>
                <wp:inline distT="0" distB="0" distL="114300" distR="114300">
                  <wp:extent cx="123825" cy="161925"/>
                  <wp:effectExtent l="0" t="0" r="13335"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1"/>
                          <a:stretch>
                            <a:fillRect/>
                          </a:stretch>
                        </pic:blipFill>
                        <pic:spPr>
                          <a:xfrm>
                            <a:off x="0" y="0"/>
                            <a:ext cx="123825" cy="161925"/>
                          </a:xfrm>
                          <a:prstGeom prst="rect">
                            <a:avLst/>
                          </a:prstGeom>
                          <a:noFill/>
                          <a:ln>
                            <a:noFill/>
                          </a:ln>
                        </pic:spPr>
                      </pic:pic>
                    </a:graphicData>
                  </a:graphic>
                </wp:inline>
              </w:drawing>
            </w:r>
            <w:r>
              <w:rPr>
                <w:lang w:val="en-US"/>
              </w:rPr>
              <w:t xml:space="preserve"> in PUSCH transmission occasion </w:t>
            </w:r>
            <w:r>
              <w:rPr>
                <w:noProof/>
                <w:position w:val="-6"/>
                <w:lang w:val="en-US" w:eastAsia="zh-CN"/>
              </w:rPr>
              <w:drawing>
                <wp:inline distT="0" distB="0" distL="114300" distR="114300">
                  <wp:extent cx="95250" cy="180975"/>
                  <wp:effectExtent l="0" t="0" r="11430" b="0"/>
                  <wp:docPr id="4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7"/>
                          <pic:cNvPicPr>
                            <a:picLocks noChangeAspect="1"/>
                          </pic:cNvPicPr>
                        </pic:nvPicPr>
                        <pic:blipFill>
                          <a:blip r:embed="rId12"/>
                          <a:stretch>
                            <a:fillRect/>
                          </a:stretch>
                        </pic:blipFill>
                        <pic:spPr>
                          <a:xfrm>
                            <a:off x="0" y="0"/>
                            <a:ext cx="95250" cy="180975"/>
                          </a:xfrm>
                          <a:prstGeom prst="rect">
                            <a:avLst/>
                          </a:prstGeom>
                          <a:noFill/>
                          <a:ln>
                            <a:noFill/>
                          </a:ln>
                        </pic:spPr>
                      </pic:pic>
                    </a:graphicData>
                  </a:graphic>
                </wp:inline>
              </w:drawing>
            </w:r>
          </w:p>
          <w:p w:rsidR="001D5A93" w:rsidRDefault="002006C3">
            <w:pPr>
              <w:pStyle w:val="B2"/>
              <w:rPr>
                <w:sz w:val="20"/>
                <w:szCs w:val="20"/>
                <w:lang w:val="en-US"/>
              </w:rPr>
            </w:pPr>
            <w:r>
              <w:rPr>
                <w:sz w:val="20"/>
                <w:szCs w:val="20"/>
                <w:lang w:val="en-US"/>
              </w:rPr>
              <w:t>-</w:t>
            </w:r>
            <w:r>
              <w:rPr>
                <w:sz w:val="20"/>
                <w:szCs w:val="20"/>
                <w:lang w:val="en-US"/>
              </w:rPr>
              <w:tab/>
            </w:r>
            <w:r>
              <w:rPr>
                <w:noProof/>
                <w:position w:val="-12"/>
                <w:sz w:val="20"/>
                <w:szCs w:val="20"/>
                <w:lang w:val="en-US"/>
              </w:rPr>
              <w:drawing>
                <wp:inline distT="0" distB="0" distL="114300" distR="114300">
                  <wp:extent cx="819150" cy="200025"/>
                  <wp:effectExtent l="0" t="0" r="3810" b="13335"/>
                  <wp:docPr id="4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8"/>
                          <pic:cNvPicPr>
                            <a:picLocks noChangeAspect="1"/>
                          </pic:cNvPicPr>
                        </pic:nvPicPr>
                        <pic:blipFill>
                          <a:blip r:embed="rId13"/>
                          <a:stretch>
                            <a:fillRect/>
                          </a:stretch>
                        </pic:blipFill>
                        <pic:spPr>
                          <a:xfrm>
                            <a:off x="0" y="0"/>
                            <a:ext cx="819150" cy="200025"/>
                          </a:xfrm>
                          <a:prstGeom prst="rect">
                            <a:avLst/>
                          </a:prstGeom>
                          <a:noFill/>
                          <a:ln>
                            <a:noFill/>
                          </a:ln>
                        </pic:spPr>
                      </pic:pic>
                    </a:graphicData>
                  </a:graphic>
                </wp:inline>
              </w:drawing>
            </w:r>
            <w:r>
              <w:rPr>
                <w:sz w:val="20"/>
                <w:szCs w:val="20"/>
                <w:lang w:val="en-US"/>
              </w:rPr>
              <w:t xml:space="preserve"> is a TPC command value included in a DCI format </w:t>
            </w:r>
            <w:r>
              <w:rPr>
                <w:iCs/>
                <w:sz w:val="20"/>
                <w:szCs w:val="20"/>
                <w:lang w:val="en-US"/>
              </w:rPr>
              <w:t xml:space="preserve">that schedules the PUSCH transmission </w:t>
            </w:r>
            <w:r>
              <w:rPr>
                <w:sz w:val="20"/>
                <w:szCs w:val="20"/>
                <w:lang w:val="en-US"/>
              </w:rPr>
              <w:t xml:space="preserve">occasion </w:t>
            </w:r>
            <w:r>
              <w:rPr>
                <w:noProof/>
                <w:position w:val="-6"/>
                <w:sz w:val="20"/>
                <w:szCs w:val="20"/>
                <w:lang w:val="en-US"/>
              </w:rPr>
              <w:drawing>
                <wp:inline distT="0" distB="0" distL="114300" distR="114300">
                  <wp:extent cx="95250" cy="180975"/>
                  <wp:effectExtent l="0" t="0" r="11430" b="0"/>
                  <wp:docPr id="4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9"/>
                          <pic:cNvPicPr>
                            <a:picLocks noChangeAspect="1"/>
                          </pic:cNvPicPr>
                        </pic:nvPicPr>
                        <pic:blipFill>
                          <a:blip r:embed="rId14"/>
                          <a:stretch>
                            <a:fillRect/>
                          </a:stretch>
                        </pic:blipFill>
                        <pic:spPr>
                          <a:xfrm>
                            <a:off x="0" y="0"/>
                            <a:ext cx="95250" cy="180975"/>
                          </a:xfrm>
                          <a:prstGeom prst="rect">
                            <a:avLst/>
                          </a:prstGeom>
                          <a:noFill/>
                          <a:ln>
                            <a:noFill/>
                          </a:ln>
                        </pic:spPr>
                      </pic:pic>
                    </a:graphicData>
                  </a:graphic>
                </wp:inline>
              </w:drawing>
            </w:r>
            <w:r>
              <w:rPr>
                <w:sz w:val="20"/>
                <w:szCs w:val="20"/>
                <w:lang w:val="en-US"/>
              </w:rPr>
              <w:t xml:space="preserve"> </w:t>
            </w:r>
            <w:r>
              <w:rPr>
                <w:iCs/>
                <w:sz w:val="20"/>
                <w:szCs w:val="20"/>
                <w:lang w:val="en-US"/>
              </w:rPr>
              <w:t>on</w:t>
            </w:r>
            <w:r>
              <w:rPr>
                <w:sz w:val="20"/>
                <w:szCs w:val="20"/>
                <w:lang w:val="en-US"/>
              </w:rPr>
              <w:t xml:space="preserve"> active UL BWP </w:t>
            </w:r>
            <w:r>
              <w:rPr>
                <w:iCs/>
                <w:noProof/>
                <w:position w:val="-6"/>
                <w:sz w:val="20"/>
                <w:szCs w:val="20"/>
                <w:lang w:val="en-US"/>
              </w:rPr>
              <w:drawing>
                <wp:inline distT="0" distB="0" distL="114300" distR="114300">
                  <wp:extent cx="95250" cy="180975"/>
                  <wp:effectExtent l="0" t="0" r="11430" b="0"/>
                  <wp:docPr id="4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0"/>
                          <pic:cNvPicPr>
                            <a:picLocks noChangeAspect="1"/>
                          </pic:cNvPicPr>
                        </pic:nvPicPr>
                        <pic:blipFill>
                          <a:blip r:embed="rId9"/>
                          <a:stretch>
                            <a:fillRect/>
                          </a:stretch>
                        </pic:blipFill>
                        <pic:spPr>
                          <a:xfrm>
                            <a:off x="0" y="0"/>
                            <a:ext cx="95250" cy="180975"/>
                          </a:xfrm>
                          <a:prstGeom prst="rect">
                            <a:avLst/>
                          </a:prstGeom>
                          <a:noFill/>
                          <a:ln>
                            <a:noFill/>
                          </a:ln>
                        </pic:spPr>
                      </pic:pic>
                    </a:graphicData>
                  </a:graphic>
                </wp:inline>
              </w:drawing>
            </w:r>
            <w:r>
              <w:rPr>
                <w:iCs/>
                <w:sz w:val="20"/>
                <w:szCs w:val="20"/>
                <w:lang w:val="en-US"/>
              </w:rPr>
              <w:t xml:space="preserve"> </w:t>
            </w:r>
            <w:r>
              <w:rPr>
                <w:sz w:val="20"/>
                <w:szCs w:val="20"/>
                <w:lang w:val="en-US"/>
              </w:rPr>
              <w:t xml:space="preserve">of carrier </w:t>
            </w:r>
            <w:r>
              <w:rPr>
                <w:iCs/>
                <w:noProof/>
                <w:position w:val="-10"/>
                <w:sz w:val="20"/>
                <w:szCs w:val="20"/>
                <w:lang w:val="en-US"/>
              </w:rPr>
              <w:drawing>
                <wp:inline distT="0" distB="0" distL="114300" distR="114300">
                  <wp:extent cx="180975" cy="180975"/>
                  <wp:effectExtent l="0" t="0" r="0" b="1270"/>
                  <wp:docPr id="4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1"/>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iCs/>
                <w:sz w:val="20"/>
                <w:szCs w:val="20"/>
                <w:lang w:val="en-US"/>
              </w:rPr>
              <w:t xml:space="preserve"> of</w:t>
            </w:r>
            <w:r>
              <w:rPr>
                <w:sz w:val="20"/>
                <w:szCs w:val="20"/>
                <w:lang w:val="en-US"/>
              </w:rPr>
              <w:t xml:space="preserve"> serving cell </w:t>
            </w:r>
            <w:r>
              <w:rPr>
                <w:iCs/>
                <w:noProof/>
                <w:position w:val="-6"/>
                <w:sz w:val="20"/>
                <w:szCs w:val="20"/>
                <w:lang w:val="en-US"/>
              </w:rPr>
              <w:drawing>
                <wp:inline distT="0" distB="0" distL="114300" distR="114300">
                  <wp:extent cx="123825" cy="161925"/>
                  <wp:effectExtent l="0" t="0" r="13335" b="0"/>
                  <wp:docPr id="4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2"/>
                          <pic:cNvPicPr>
                            <a:picLocks noChangeAspect="1"/>
                          </pic:cNvPicPr>
                        </pic:nvPicPr>
                        <pic:blipFill>
                          <a:blip r:embed="rId11"/>
                          <a:stretch>
                            <a:fillRect/>
                          </a:stretch>
                        </pic:blipFill>
                        <pic:spPr>
                          <a:xfrm>
                            <a:off x="0" y="0"/>
                            <a:ext cx="123825" cy="161925"/>
                          </a:xfrm>
                          <a:prstGeom prst="rect">
                            <a:avLst/>
                          </a:prstGeom>
                          <a:noFill/>
                          <a:ln>
                            <a:noFill/>
                          </a:ln>
                        </pic:spPr>
                      </pic:pic>
                    </a:graphicData>
                  </a:graphic>
                </wp:inline>
              </w:drawing>
            </w:r>
            <w:r>
              <w:rPr>
                <w:sz w:val="20"/>
                <w:szCs w:val="20"/>
                <w:lang w:val="en-US"/>
              </w:rPr>
              <w:t xml:space="preserve"> or jointly coded with other TPC commands in a DCI format 2_2</w:t>
            </w:r>
            <w:r>
              <w:rPr>
                <w:rFonts w:hint="eastAsia"/>
                <w:sz w:val="20"/>
                <w:szCs w:val="20"/>
                <w:lang w:val="en-US"/>
              </w:rPr>
              <w:t xml:space="preserve"> </w:t>
            </w:r>
            <w:r>
              <w:rPr>
                <w:sz w:val="20"/>
                <w:szCs w:val="20"/>
                <w:lang w:val="en-US"/>
              </w:rPr>
              <w:t>with</w:t>
            </w:r>
            <w:r>
              <w:rPr>
                <w:rFonts w:hint="eastAsia"/>
                <w:sz w:val="20"/>
                <w:szCs w:val="20"/>
                <w:lang w:val="en-US"/>
              </w:rPr>
              <w:t xml:space="preserve"> CRC scrambled </w:t>
            </w:r>
            <w:r>
              <w:rPr>
                <w:sz w:val="20"/>
                <w:szCs w:val="20"/>
                <w:lang w:val="en-US"/>
              </w:rPr>
              <w:t>by</w:t>
            </w:r>
            <w:r>
              <w:rPr>
                <w:rFonts w:hint="eastAsia"/>
                <w:sz w:val="20"/>
                <w:szCs w:val="20"/>
                <w:lang w:val="en-US"/>
              </w:rPr>
              <w:t xml:space="preserve"> TPC-PUSCH-RNTI</w:t>
            </w:r>
            <w:r>
              <w:rPr>
                <w:sz w:val="20"/>
                <w:szCs w:val="20"/>
                <w:lang w:val="en-US"/>
              </w:rPr>
              <w:t>, as described in Clause 11.3</w:t>
            </w:r>
          </w:p>
          <w:p w:rsidR="001D5A93" w:rsidRDefault="002006C3">
            <w:pPr>
              <w:pStyle w:val="B3"/>
              <w:rPr>
                <w:lang w:val="en-US"/>
              </w:rPr>
            </w:pPr>
            <w:r>
              <w:t>-</w:t>
            </w:r>
            <w:r>
              <w:tab/>
            </w:r>
            <w:r>
              <w:rPr>
                <w:noProof/>
                <w:position w:val="-10"/>
                <w:lang w:val="en-US" w:eastAsia="zh-CN"/>
              </w:rPr>
              <w:drawing>
                <wp:inline distT="0" distB="0" distL="114300" distR="114300">
                  <wp:extent cx="457200" cy="180975"/>
                  <wp:effectExtent l="0" t="0" r="0" b="1905"/>
                  <wp:docPr id="4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3"/>
                          <pic:cNvPicPr>
                            <a:picLocks noChangeAspect="1"/>
                          </pic:cNvPicPr>
                        </pic:nvPicPr>
                        <pic:blipFill>
                          <a:blip r:embed="rId15"/>
                          <a:stretch>
                            <a:fillRect/>
                          </a:stretch>
                        </pic:blipFill>
                        <pic:spPr>
                          <a:xfrm>
                            <a:off x="0" y="0"/>
                            <a:ext cx="457200" cy="180975"/>
                          </a:xfrm>
                          <a:prstGeom prst="rect">
                            <a:avLst/>
                          </a:prstGeom>
                          <a:noFill/>
                          <a:ln>
                            <a:noFill/>
                          </a:ln>
                        </pic:spPr>
                      </pic:pic>
                    </a:graphicData>
                  </a:graphic>
                </wp:inline>
              </w:drawing>
            </w:r>
            <w:r>
              <w:rPr>
                <w:lang w:val="en-US"/>
              </w:rPr>
              <w:t xml:space="preserve"> if the UE is configured with </w:t>
            </w:r>
            <w:proofErr w:type="spellStart"/>
            <w:r>
              <w:rPr>
                <w:i/>
              </w:rPr>
              <w:t>twoPUSCH</w:t>
            </w:r>
            <w:proofErr w:type="spellEnd"/>
            <w:r>
              <w:rPr>
                <w:i/>
              </w:rPr>
              <w:t>-PC-</w:t>
            </w:r>
            <w:proofErr w:type="spellStart"/>
            <w:r>
              <w:rPr>
                <w:i/>
              </w:rPr>
              <w:t>AdjustmentStates</w:t>
            </w:r>
            <w:proofErr w:type="spellEnd"/>
            <w:r>
              <w:rPr>
                <w:lang w:val="en-US"/>
              </w:rPr>
              <w:t xml:space="preserve"> and </w:t>
            </w:r>
            <w:r>
              <w:rPr>
                <w:noProof/>
                <w:position w:val="-6"/>
                <w:lang w:val="en-US" w:eastAsia="zh-CN"/>
              </w:rPr>
              <w:drawing>
                <wp:inline distT="0" distB="0" distL="0" distR="0">
                  <wp:extent cx="281305" cy="17081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 name="Picture 10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1305" cy="170815"/>
                          </a:xfrm>
                          <a:prstGeom prst="rect">
                            <a:avLst/>
                          </a:prstGeom>
                          <a:noFill/>
                          <a:ln>
                            <a:noFill/>
                          </a:ln>
                        </pic:spPr>
                      </pic:pic>
                    </a:graphicData>
                  </a:graphic>
                </wp:inline>
              </w:drawing>
            </w:r>
            <w:r>
              <w:t xml:space="preserve"> if the UE is not </w:t>
            </w:r>
            <w:r>
              <w:rPr>
                <w:lang w:val="en-US"/>
              </w:rPr>
              <w:t xml:space="preserve">configured with </w:t>
            </w:r>
            <w:proofErr w:type="spellStart"/>
            <w:r>
              <w:rPr>
                <w:i/>
              </w:rPr>
              <w:t>twoPUSCH</w:t>
            </w:r>
            <w:proofErr w:type="spellEnd"/>
            <w:r>
              <w:rPr>
                <w:i/>
              </w:rPr>
              <w:t>-PC-</w:t>
            </w:r>
            <w:proofErr w:type="spellStart"/>
            <w:r>
              <w:rPr>
                <w:i/>
              </w:rPr>
              <w:t>AdjustmentStates</w:t>
            </w:r>
            <w:proofErr w:type="spellEnd"/>
            <w:r>
              <w:rPr>
                <w:i/>
              </w:rPr>
              <w:t xml:space="preserve"> </w:t>
            </w:r>
            <w:r>
              <w:t>or if the PUSCH transmission is scheduled by a RAR UL grant as described in Clause 8.3</w:t>
            </w:r>
          </w:p>
          <w:p w:rsidR="001D5A93" w:rsidRDefault="002006C3">
            <w:pPr>
              <w:pStyle w:val="B4"/>
              <w:rPr>
                <w:sz w:val="20"/>
                <w:szCs w:val="20"/>
              </w:rPr>
            </w:pPr>
            <w:r>
              <w:rPr>
                <w:sz w:val="20"/>
                <w:szCs w:val="20"/>
              </w:rPr>
              <w:t>-</w:t>
            </w:r>
            <w:r>
              <w:rPr>
                <w:sz w:val="20"/>
                <w:szCs w:val="20"/>
              </w:rPr>
              <w:tab/>
              <w:t xml:space="preserve">For a </w:t>
            </w:r>
            <w:r>
              <w:rPr>
                <w:rFonts w:eastAsia="Malgun Gothic" w:hint="eastAsia"/>
                <w:sz w:val="20"/>
                <w:szCs w:val="20"/>
              </w:rPr>
              <w:t xml:space="preserve">PUSCH </w:t>
            </w:r>
            <w:r>
              <w:rPr>
                <w:rFonts w:eastAsia="Malgun Gothic"/>
                <w:sz w:val="20"/>
                <w:szCs w:val="20"/>
              </w:rPr>
              <w:t>(re)</w:t>
            </w:r>
            <w:r>
              <w:rPr>
                <w:rFonts w:eastAsia="Malgun Gothic" w:hint="eastAsia"/>
                <w:sz w:val="20"/>
                <w:szCs w:val="20"/>
              </w:rPr>
              <w:t xml:space="preserve">transmission </w:t>
            </w:r>
            <w:r>
              <w:rPr>
                <w:rFonts w:eastAsia="Malgun Gothic"/>
                <w:sz w:val="20"/>
                <w:szCs w:val="20"/>
              </w:rPr>
              <w:t xml:space="preserve">configured by </w:t>
            </w:r>
            <w:proofErr w:type="spellStart"/>
            <w:r>
              <w:rPr>
                <w:i/>
                <w:sz w:val="20"/>
                <w:szCs w:val="20"/>
              </w:rPr>
              <w:t>ConfiguredGrantConfig</w:t>
            </w:r>
            <w:proofErr w:type="spellEnd"/>
            <w:r>
              <w:rPr>
                <w:rFonts w:eastAsia="Malgun Gothic"/>
                <w:sz w:val="20"/>
                <w:szCs w:val="20"/>
              </w:rPr>
              <w:t xml:space="preserve">, the value of </w:t>
            </w:r>
            <w:r>
              <w:rPr>
                <w:noProof/>
                <w:position w:val="-10"/>
                <w:sz w:val="20"/>
                <w:szCs w:val="20"/>
              </w:rPr>
              <w:drawing>
                <wp:inline distT="0" distB="0" distL="114300" distR="114300">
                  <wp:extent cx="457200" cy="180975"/>
                  <wp:effectExtent l="0" t="0" r="0" b="1905"/>
                  <wp:docPr id="4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4"/>
                          <pic:cNvPicPr>
                            <a:picLocks noChangeAspect="1"/>
                          </pic:cNvPicPr>
                        </pic:nvPicPr>
                        <pic:blipFill>
                          <a:blip r:embed="rId17"/>
                          <a:stretch>
                            <a:fillRect/>
                          </a:stretch>
                        </pic:blipFill>
                        <pic:spPr>
                          <a:xfrm>
                            <a:off x="0" y="0"/>
                            <a:ext cx="457200" cy="180975"/>
                          </a:xfrm>
                          <a:prstGeom prst="rect">
                            <a:avLst/>
                          </a:prstGeom>
                          <a:noFill/>
                          <a:ln>
                            <a:noFill/>
                          </a:ln>
                        </pic:spPr>
                      </pic:pic>
                    </a:graphicData>
                  </a:graphic>
                </wp:inline>
              </w:drawing>
            </w:r>
            <w:r>
              <w:rPr>
                <w:sz w:val="20"/>
                <w:szCs w:val="20"/>
              </w:rPr>
              <w:t xml:space="preserve"> is provided to the UE by </w:t>
            </w:r>
            <w:proofErr w:type="spellStart"/>
            <w:r>
              <w:rPr>
                <w:i/>
                <w:sz w:val="20"/>
                <w:szCs w:val="20"/>
              </w:rPr>
              <w:t>powerControlLoopToUse</w:t>
            </w:r>
            <w:proofErr w:type="spellEnd"/>
          </w:p>
          <w:p w:rsidR="001D5A93" w:rsidRDefault="002006C3">
            <w:pPr>
              <w:pStyle w:val="B4"/>
              <w:rPr>
                <w:sz w:val="20"/>
                <w:szCs w:val="20"/>
              </w:rPr>
            </w:pPr>
            <w:r>
              <w:rPr>
                <w:sz w:val="20"/>
                <w:szCs w:val="20"/>
              </w:rPr>
              <w:t>-</w:t>
            </w:r>
            <w:r>
              <w:rPr>
                <w:sz w:val="20"/>
                <w:szCs w:val="20"/>
              </w:rPr>
              <w:tab/>
              <w:t>If the U</w:t>
            </w:r>
            <w:r>
              <w:rPr>
                <w:sz w:val="20"/>
                <w:szCs w:val="20"/>
              </w:rPr>
              <w:t xml:space="preserve">E is provided </w:t>
            </w:r>
            <w:r>
              <w:rPr>
                <w:i/>
                <w:sz w:val="20"/>
                <w:szCs w:val="20"/>
              </w:rPr>
              <w:t>SRI-PUSCH-</w:t>
            </w:r>
            <w:proofErr w:type="spellStart"/>
            <w:r>
              <w:rPr>
                <w:i/>
                <w:sz w:val="20"/>
                <w:szCs w:val="20"/>
              </w:rPr>
              <w:t>PowerControl</w:t>
            </w:r>
            <w:proofErr w:type="spellEnd"/>
            <w:r>
              <w:rPr>
                <w:sz w:val="20"/>
                <w:szCs w:val="20"/>
              </w:rPr>
              <w:t xml:space="preserve">, the UE obtains a mapping between a set of values for the SRI field in a DCI format scheduling the PUSCH transmission and the </w:t>
            </w:r>
            <w:r>
              <w:rPr>
                <w:iCs/>
                <w:noProof/>
                <w:position w:val="-6"/>
                <w:sz w:val="20"/>
                <w:szCs w:val="20"/>
              </w:rPr>
              <w:drawing>
                <wp:inline distT="0" distB="0" distL="114300" distR="114300">
                  <wp:extent cx="95250" cy="180975"/>
                  <wp:effectExtent l="0" t="0" r="11430" b="0"/>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18"/>
                          <a:stretch>
                            <a:fillRect/>
                          </a:stretch>
                        </pic:blipFill>
                        <pic:spPr>
                          <a:xfrm>
                            <a:off x="0" y="0"/>
                            <a:ext cx="95250" cy="180975"/>
                          </a:xfrm>
                          <a:prstGeom prst="rect">
                            <a:avLst/>
                          </a:prstGeom>
                          <a:noFill/>
                          <a:ln>
                            <a:noFill/>
                          </a:ln>
                        </pic:spPr>
                      </pic:pic>
                    </a:graphicData>
                  </a:graphic>
                </wp:inline>
              </w:drawing>
            </w:r>
            <w:r>
              <w:rPr>
                <w:iCs/>
                <w:sz w:val="20"/>
                <w:szCs w:val="20"/>
              </w:rPr>
              <w:t xml:space="preserve"> </w:t>
            </w:r>
            <w:r>
              <w:rPr>
                <w:sz w:val="20"/>
                <w:szCs w:val="20"/>
              </w:rPr>
              <w:t xml:space="preserve">value(s) provided by </w:t>
            </w:r>
            <w:proofErr w:type="spellStart"/>
            <w:r>
              <w:rPr>
                <w:i/>
                <w:sz w:val="20"/>
                <w:szCs w:val="20"/>
              </w:rPr>
              <w:t>sri</w:t>
            </w:r>
            <w:proofErr w:type="spellEnd"/>
            <w:r>
              <w:rPr>
                <w:i/>
                <w:sz w:val="20"/>
                <w:szCs w:val="20"/>
              </w:rPr>
              <w:t>-PUSCH-</w:t>
            </w:r>
            <w:proofErr w:type="spellStart"/>
            <w:r>
              <w:rPr>
                <w:i/>
                <w:sz w:val="20"/>
                <w:szCs w:val="20"/>
              </w:rPr>
              <w:t>ClosedLoopIndex</w:t>
            </w:r>
            <w:proofErr w:type="spellEnd"/>
            <w:r>
              <w:rPr>
                <w:sz w:val="20"/>
                <w:szCs w:val="20"/>
              </w:rPr>
              <w:t xml:space="preserve"> and determines the </w:t>
            </w:r>
            <w:r>
              <w:rPr>
                <w:iCs/>
                <w:noProof/>
                <w:position w:val="-6"/>
                <w:sz w:val="20"/>
                <w:szCs w:val="20"/>
              </w:rPr>
              <w:drawing>
                <wp:inline distT="0" distB="0" distL="114300" distR="114300">
                  <wp:extent cx="95250" cy="180975"/>
                  <wp:effectExtent l="0" t="0" r="11430" b="0"/>
                  <wp:docPr id="4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6"/>
                          <pic:cNvPicPr>
                            <a:picLocks noChangeAspect="1"/>
                          </pic:cNvPicPr>
                        </pic:nvPicPr>
                        <pic:blipFill>
                          <a:blip r:embed="rId18"/>
                          <a:stretch>
                            <a:fillRect/>
                          </a:stretch>
                        </pic:blipFill>
                        <pic:spPr>
                          <a:xfrm>
                            <a:off x="0" y="0"/>
                            <a:ext cx="95250" cy="180975"/>
                          </a:xfrm>
                          <a:prstGeom prst="rect">
                            <a:avLst/>
                          </a:prstGeom>
                          <a:noFill/>
                          <a:ln>
                            <a:noFill/>
                          </a:ln>
                        </pic:spPr>
                      </pic:pic>
                    </a:graphicData>
                  </a:graphic>
                </wp:inline>
              </w:drawing>
            </w:r>
            <w:r>
              <w:rPr>
                <w:sz w:val="20"/>
                <w:szCs w:val="20"/>
              </w:rPr>
              <w:t xml:space="preserve"> value that is mapped to</w:t>
            </w:r>
            <w:r>
              <w:rPr>
                <w:sz w:val="20"/>
                <w:szCs w:val="20"/>
              </w:rPr>
              <w:t xml:space="preserve"> the SRI field value</w:t>
            </w:r>
          </w:p>
          <w:p w:rsidR="001D5A93" w:rsidRDefault="002006C3">
            <w:pPr>
              <w:pStyle w:val="B4"/>
              <w:rPr>
                <w:sz w:val="20"/>
                <w:szCs w:val="20"/>
              </w:rPr>
            </w:pPr>
            <w:r>
              <w:rPr>
                <w:sz w:val="20"/>
                <w:szCs w:val="20"/>
              </w:rPr>
              <w:t>-</w:t>
            </w:r>
            <w:r>
              <w:rPr>
                <w:sz w:val="20"/>
                <w:szCs w:val="20"/>
              </w:rPr>
              <w:tab/>
              <w:t xml:space="preserve">If the PUSCH transmission is scheduled by a DCI format that does not include an SRI field, or if an </w:t>
            </w:r>
            <w:r>
              <w:rPr>
                <w:i/>
                <w:sz w:val="20"/>
                <w:szCs w:val="20"/>
              </w:rPr>
              <w:t>SRI-PUSCH-</w:t>
            </w:r>
            <w:proofErr w:type="spellStart"/>
            <w:r>
              <w:rPr>
                <w:i/>
                <w:sz w:val="20"/>
                <w:szCs w:val="20"/>
              </w:rPr>
              <w:t>PowerControl</w:t>
            </w:r>
            <w:proofErr w:type="spellEnd"/>
            <w:r>
              <w:rPr>
                <w:sz w:val="20"/>
                <w:szCs w:val="20"/>
              </w:rPr>
              <w:t xml:space="preserve"> is not provided to the UE, </w:t>
            </w:r>
            <w:r>
              <w:rPr>
                <w:noProof/>
                <w:position w:val="-6"/>
                <w:sz w:val="20"/>
                <w:szCs w:val="20"/>
              </w:rPr>
              <w:drawing>
                <wp:inline distT="0" distB="0" distL="114300" distR="114300">
                  <wp:extent cx="276225" cy="161925"/>
                  <wp:effectExtent l="0" t="0" r="0" b="0"/>
                  <wp:docPr id="5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7"/>
                          <pic:cNvPicPr>
                            <a:picLocks noChangeAspect="1"/>
                          </pic:cNvPicPr>
                        </pic:nvPicPr>
                        <pic:blipFill>
                          <a:blip r:embed="rId19"/>
                          <a:stretch>
                            <a:fillRect/>
                          </a:stretch>
                        </pic:blipFill>
                        <pic:spPr>
                          <a:xfrm>
                            <a:off x="0" y="0"/>
                            <a:ext cx="276225" cy="161925"/>
                          </a:xfrm>
                          <a:prstGeom prst="rect">
                            <a:avLst/>
                          </a:prstGeom>
                          <a:noFill/>
                          <a:ln>
                            <a:noFill/>
                          </a:ln>
                        </pic:spPr>
                      </pic:pic>
                    </a:graphicData>
                  </a:graphic>
                </wp:inline>
              </w:drawing>
            </w:r>
          </w:p>
          <w:p w:rsidR="001D5A93" w:rsidRDefault="002006C3">
            <w:pPr>
              <w:pStyle w:val="B4"/>
              <w:rPr>
                <w:sz w:val="20"/>
                <w:szCs w:val="20"/>
              </w:rPr>
            </w:pPr>
            <w:r>
              <w:rPr>
                <w:sz w:val="20"/>
                <w:szCs w:val="20"/>
              </w:rPr>
              <w:t>-</w:t>
            </w:r>
            <w:r>
              <w:rPr>
                <w:sz w:val="20"/>
                <w:szCs w:val="20"/>
              </w:rPr>
              <w:tab/>
            </w:r>
            <w:r>
              <w:rPr>
                <w:rFonts w:eastAsia="等线"/>
                <w:sz w:val="20"/>
                <w:szCs w:val="20"/>
              </w:rPr>
              <w:t>If the UE obtains one TPC command from a DCI format 2_2 with</w:t>
            </w:r>
            <w:r>
              <w:rPr>
                <w:rFonts w:eastAsia="等线" w:hint="eastAsia"/>
                <w:sz w:val="20"/>
                <w:szCs w:val="20"/>
              </w:rPr>
              <w:t xml:space="preserve"> </w:t>
            </w:r>
            <w:r>
              <w:rPr>
                <w:rFonts w:eastAsia="等线"/>
                <w:sz w:val="20"/>
                <w:szCs w:val="20"/>
              </w:rPr>
              <w:t xml:space="preserve">CRC </w:t>
            </w:r>
            <w:r>
              <w:rPr>
                <w:rFonts w:eastAsia="等线" w:hint="eastAsia"/>
                <w:sz w:val="20"/>
                <w:szCs w:val="20"/>
              </w:rPr>
              <w:t xml:space="preserve">scrambled </w:t>
            </w:r>
            <w:r>
              <w:rPr>
                <w:rFonts w:eastAsia="等线"/>
                <w:sz w:val="20"/>
                <w:szCs w:val="20"/>
              </w:rPr>
              <w:t>by</w:t>
            </w:r>
            <w:r>
              <w:rPr>
                <w:rFonts w:eastAsia="等线" w:hint="eastAsia"/>
                <w:sz w:val="20"/>
                <w:szCs w:val="20"/>
              </w:rPr>
              <w:t xml:space="preserve"> </w:t>
            </w:r>
            <w:r>
              <w:rPr>
                <w:rFonts w:eastAsia="等线"/>
                <w:sz w:val="20"/>
                <w:szCs w:val="20"/>
              </w:rPr>
              <w:t xml:space="preserve">a </w:t>
            </w:r>
            <w:r>
              <w:rPr>
                <w:rFonts w:eastAsia="等线" w:hint="eastAsia"/>
                <w:sz w:val="20"/>
                <w:szCs w:val="20"/>
              </w:rPr>
              <w:t>TPC-PUSCH-RNTI</w:t>
            </w:r>
            <w:r>
              <w:rPr>
                <w:rFonts w:eastAsia="等线"/>
                <w:sz w:val="20"/>
                <w:szCs w:val="20"/>
              </w:rPr>
              <w:t xml:space="preserve">, the </w:t>
            </w:r>
            <w:r>
              <w:rPr>
                <w:noProof/>
                <w:position w:val="-6"/>
                <w:sz w:val="20"/>
                <w:szCs w:val="20"/>
              </w:rPr>
              <w:drawing>
                <wp:inline distT="0" distB="0" distL="114300" distR="114300">
                  <wp:extent cx="95250" cy="180975"/>
                  <wp:effectExtent l="0" t="0" r="11430" b="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20"/>
                          <a:stretch>
                            <a:fillRect/>
                          </a:stretch>
                        </pic:blipFill>
                        <pic:spPr>
                          <a:xfrm>
                            <a:off x="0" y="0"/>
                            <a:ext cx="95250" cy="180975"/>
                          </a:xfrm>
                          <a:prstGeom prst="rect">
                            <a:avLst/>
                          </a:prstGeom>
                          <a:noFill/>
                          <a:ln>
                            <a:noFill/>
                          </a:ln>
                        </pic:spPr>
                      </pic:pic>
                    </a:graphicData>
                  </a:graphic>
                </wp:inline>
              </w:drawing>
            </w:r>
            <w:r>
              <w:rPr>
                <w:rFonts w:eastAsia="等线"/>
                <w:sz w:val="20"/>
                <w:szCs w:val="20"/>
              </w:rPr>
              <w:t xml:space="preserve"> value is provided by the closed loop indicator field in DCI format 2_2</w:t>
            </w:r>
          </w:p>
          <w:p w:rsidR="001D5A93" w:rsidRDefault="002006C3">
            <w:pPr>
              <w:pStyle w:val="B4"/>
              <w:rPr>
                <w:rFonts w:eastAsia="等线"/>
                <w:sz w:val="20"/>
                <w:szCs w:val="20"/>
              </w:rPr>
            </w:pPr>
            <w:ins w:id="80" w:author="ZTE" w:date="2020-04-09T15:11:00Z">
              <w:r>
                <w:rPr>
                  <w:sz w:val="20"/>
                  <w:szCs w:val="20"/>
                </w:rPr>
                <w:t>-</w:t>
              </w:r>
              <w:r>
                <w:rPr>
                  <w:sz w:val="20"/>
                  <w:szCs w:val="20"/>
                </w:rPr>
                <w:tab/>
              </w:r>
            </w:ins>
            <w:ins w:id="81" w:author="ZTE" w:date="2020-04-10T15:15:00Z">
              <w:r>
                <w:rPr>
                  <w:rFonts w:eastAsia="等线" w:hint="eastAsia"/>
                  <w:sz w:val="20"/>
                  <w:szCs w:val="20"/>
                </w:rPr>
                <w:t xml:space="preserve">UE assumes independent </w:t>
              </w:r>
            </w:ins>
            <w:ins w:id="82" w:author="ZTE" w:date="2020-04-09T15:16:00Z">
              <w:r>
                <w:rPr>
                  <w:rFonts w:eastAsia="等线" w:hint="eastAsia"/>
                  <w:sz w:val="20"/>
                  <w:szCs w:val="20"/>
                </w:rPr>
                <w:t xml:space="preserve">closed-loop power control </w:t>
              </w:r>
              <w:proofErr w:type="gramStart"/>
              <w:r>
                <w:rPr>
                  <w:rFonts w:eastAsia="等线" w:hint="eastAsia"/>
                  <w:sz w:val="20"/>
                  <w:szCs w:val="20"/>
                </w:rPr>
                <w:t xml:space="preserve">for </w:t>
              </w:r>
            </w:ins>
            <w:ins w:id="83" w:author="ZTE" w:date="2020-04-09T15:17:00Z">
              <w:r>
                <w:rPr>
                  <w:rFonts w:hint="eastAsia"/>
                  <w:sz w:val="20"/>
                  <w:szCs w:val="20"/>
                </w:rPr>
                <w:t xml:space="preserve"> </w:t>
              </w:r>
            </w:ins>
            <w:ins w:id="84" w:author="ZTE" w:date="2020-04-09T15:12:00Z">
              <w:r>
                <w:rPr>
                  <w:rFonts w:hint="eastAsia"/>
                  <w:sz w:val="20"/>
                  <w:szCs w:val="20"/>
                </w:rPr>
                <w:t>PUSCH</w:t>
              </w:r>
              <w:proofErr w:type="gramEnd"/>
              <w:r>
                <w:rPr>
                  <w:rFonts w:hint="eastAsia"/>
                  <w:sz w:val="20"/>
                  <w:szCs w:val="20"/>
                </w:rPr>
                <w:t xml:space="preserve"> transmissions scheduled </w:t>
              </w:r>
            </w:ins>
            <w:ins w:id="85" w:author="ZTE" w:date="2020-04-09T15:14:00Z">
              <w:r>
                <w:rPr>
                  <w:rFonts w:hint="eastAsia"/>
                  <w:sz w:val="20"/>
                  <w:szCs w:val="20"/>
                </w:rPr>
                <w:t xml:space="preserve">or activated </w:t>
              </w:r>
            </w:ins>
            <w:ins w:id="86" w:author="ZTE" w:date="2020-04-09T15:12:00Z">
              <w:r>
                <w:rPr>
                  <w:rFonts w:hint="eastAsia"/>
                  <w:sz w:val="20"/>
                  <w:szCs w:val="20"/>
                </w:rPr>
                <w:t xml:space="preserve">by DCIs associated with different </w:t>
              </w:r>
              <w:proofErr w:type="spellStart"/>
              <w:r>
                <w:rPr>
                  <w:rFonts w:hint="eastAsia"/>
                  <w:sz w:val="20"/>
                  <w:szCs w:val="20"/>
                </w:rPr>
                <w:t>CORESETPoolIndex</w:t>
              </w:r>
              <w:proofErr w:type="spellEnd"/>
              <w:r>
                <w:rPr>
                  <w:rFonts w:hint="eastAsia"/>
                  <w:sz w:val="20"/>
                  <w:szCs w:val="20"/>
                </w:rPr>
                <w:t xml:space="preserve"> values</w:t>
              </w:r>
            </w:ins>
            <w:ins w:id="87" w:author="ZTE" w:date="2020-04-10T15:15:00Z">
              <w:r>
                <w:rPr>
                  <w:rFonts w:hint="eastAsia"/>
                  <w:sz w:val="20"/>
                  <w:szCs w:val="20"/>
                </w:rPr>
                <w:t xml:space="preserve"> rega</w:t>
              </w:r>
              <w:r>
                <w:rPr>
                  <w:rFonts w:hint="eastAsia"/>
                  <w:sz w:val="20"/>
                  <w:szCs w:val="20"/>
                </w:rPr>
                <w:t xml:space="preserve">rdless of </w:t>
              </w:r>
              <w:r>
                <w:rPr>
                  <w:rFonts w:eastAsia="等线"/>
                  <w:sz w:val="20"/>
                  <w:szCs w:val="20"/>
                </w:rPr>
                <w:t xml:space="preserve"> </w:t>
              </w:r>
              <w:r w:rsidRPr="00D46B2F">
                <w:rPr>
                  <w:noProof/>
                  <w:position w:val="-6"/>
                  <w:sz w:val="20"/>
                  <w:szCs w:val="20"/>
                </w:rPr>
                <w:drawing>
                  <wp:inline distT="0" distB="0" distL="114300" distR="114300">
                    <wp:extent cx="95250" cy="180975"/>
                    <wp:effectExtent l="0" t="0" r="0" b="6985"/>
                    <wp:docPr id="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8"/>
                            <pic:cNvPicPr>
                              <a:picLocks noChangeAspect="1"/>
                            </pic:cNvPicPr>
                          </pic:nvPicPr>
                          <pic:blipFill>
                            <a:blip r:embed="rId20"/>
                            <a:stretch>
                              <a:fillRect/>
                            </a:stretch>
                          </pic:blipFill>
                          <pic:spPr>
                            <a:xfrm>
                              <a:off x="0" y="0"/>
                              <a:ext cx="95250" cy="180975"/>
                            </a:xfrm>
                            <a:prstGeom prst="rect">
                              <a:avLst/>
                            </a:prstGeom>
                            <a:noFill/>
                            <a:ln>
                              <a:noFill/>
                            </a:ln>
                          </pic:spPr>
                        </pic:pic>
                      </a:graphicData>
                    </a:graphic>
                  </wp:inline>
                </w:drawing>
              </w:r>
              <w:r>
                <w:rPr>
                  <w:rFonts w:eastAsia="等线"/>
                  <w:sz w:val="20"/>
                  <w:szCs w:val="20"/>
                </w:rPr>
                <w:t xml:space="preserve"> value</w:t>
              </w:r>
            </w:ins>
            <w:ins w:id="88" w:author="ZTE" w:date="2020-04-09T15:12:00Z">
              <w:r>
                <w:rPr>
                  <w:rFonts w:hint="eastAsia"/>
                  <w:sz w:val="20"/>
                  <w:szCs w:val="20"/>
                </w:rPr>
                <w:t>.</w:t>
              </w:r>
            </w:ins>
          </w:p>
          <w:p w:rsidR="001D5A93" w:rsidRDefault="002006C3" w:rsidP="00D46B2F">
            <w:pPr>
              <w:snapToGrid w:val="0"/>
              <w:spacing w:beforeLines="50" w:before="120" w:afterLines="50" w:after="120" w:line="240" w:lineRule="auto"/>
              <w:jc w:val="center"/>
              <w:rPr>
                <w:rFonts w:eastAsia="等线"/>
                <w:sz w:val="20"/>
                <w:szCs w:val="20"/>
              </w:rPr>
            </w:pPr>
            <w:r>
              <w:rPr>
                <w:color w:val="FF0000"/>
                <w:sz w:val="20"/>
                <w:szCs w:val="20"/>
              </w:rPr>
              <w:t>&lt;Unchanged parts are omitted&gt;</w:t>
            </w:r>
          </w:p>
        </w:tc>
      </w:tr>
    </w:tbl>
    <w:p w:rsidR="001D5A93" w:rsidRDefault="001D5A93">
      <w:pPr>
        <w:snapToGrid w:val="0"/>
        <w:spacing w:beforeLines="50" w:before="120" w:afterLines="50" w:after="120" w:line="240" w:lineRule="auto"/>
        <w:jc w:val="both"/>
        <w:rPr>
          <w:i/>
          <w:iCs/>
          <w:sz w:val="20"/>
          <w:szCs w:val="20"/>
        </w:rPr>
      </w:pPr>
    </w:p>
    <w:p w:rsidR="001D5A93" w:rsidRDefault="002006C3">
      <w:pPr>
        <w:pStyle w:val="Heading1"/>
        <w:snapToGrid w:val="0"/>
        <w:spacing w:beforeLines="50" w:before="120" w:afterLines="50" w:after="120"/>
        <w:ind w:left="431" w:hanging="431"/>
        <w:rPr>
          <w:sz w:val="28"/>
          <w:lang w:val="en-US"/>
        </w:rPr>
      </w:pPr>
      <w:r>
        <w:rPr>
          <w:sz w:val="28"/>
          <w:lang w:val="en-US"/>
        </w:rPr>
        <w:t>Active BWP for multi-TRP</w:t>
      </w:r>
    </w:p>
    <w:p w:rsidR="001D5A93" w:rsidRDefault="002006C3">
      <w:pPr>
        <w:snapToGrid w:val="0"/>
        <w:spacing w:beforeLines="50" w:before="120" w:afterLines="50" w:after="120" w:line="240" w:lineRule="auto"/>
        <w:jc w:val="both"/>
        <w:rPr>
          <w:sz w:val="20"/>
          <w:szCs w:val="20"/>
        </w:rPr>
      </w:pPr>
      <w:r>
        <w:rPr>
          <w:sz w:val="20"/>
          <w:szCs w:val="20"/>
        </w:rPr>
        <w:t xml:space="preserve">In Rel-16 discussion, </w:t>
      </w:r>
      <w:r>
        <w:rPr>
          <w:rFonts w:hint="eastAsia"/>
          <w:sz w:val="20"/>
          <w:szCs w:val="20"/>
        </w:rPr>
        <w:t>there were following agreements made in RAN1#96 meeting</w:t>
      </w:r>
      <w:r>
        <w:rPr>
          <w:sz w:val="20"/>
          <w:szCs w:val="20"/>
        </w:rPr>
        <w:t xml:space="preserve">. </w:t>
      </w:r>
    </w:p>
    <w:p w:rsidR="001D5A93" w:rsidRDefault="002006C3">
      <w:pPr>
        <w:adjustRightInd w:val="0"/>
        <w:snapToGrid w:val="0"/>
        <w:spacing w:after="0" w:line="240" w:lineRule="auto"/>
        <w:jc w:val="both"/>
        <w:rPr>
          <w:bCs/>
          <w:i/>
          <w:iCs/>
          <w:sz w:val="20"/>
          <w:szCs w:val="20"/>
          <w:u w:val="single"/>
        </w:rPr>
      </w:pPr>
      <w:r>
        <w:rPr>
          <w:rFonts w:eastAsia="Batang"/>
          <w:bCs/>
          <w:i/>
          <w:iCs/>
          <w:sz w:val="20"/>
          <w:szCs w:val="20"/>
          <w:u w:val="single"/>
          <w:lang w:val="en-GB" w:eastAsia="en-US"/>
        </w:rPr>
        <w:lastRenderedPageBreak/>
        <w:t>Agreement</w:t>
      </w:r>
      <w:r>
        <w:rPr>
          <w:rFonts w:hint="eastAsia"/>
          <w:bCs/>
          <w:i/>
          <w:iCs/>
          <w:sz w:val="20"/>
          <w:szCs w:val="20"/>
          <w:u w:val="single"/>
        </w:rPr>
        <w:t xml:space="preserve"> </w:t>
      </w:r>
    </w:p>
    <w:p w:rsidR="001D5A93" w:rsidRDefault="002006C3">
      <w:pPr>
        <w:adjustRightInd w:val="0"/>
        <w:snapToGrid w:val="0"/>
        <w:spacing w:after="0" w:line="240" w:lineRule="auto"/>
        <w:jc w:val="both"/>
        <w:rPr>
          <w:rFonts w:eastAsia="Batang"/>
          <w:i/>
          <w:iCs/>
          <w:sz w:val="20"/>
          <w:szCs w:val="20"/>
          <w:lang w:val="en-GB" w:eastAsia="en-US"/>
        </w:rPr>
      </w:pPr>
      <w:r>
        <w:rPr>
          <w:rFonts w:eastAsia="Batang"/>
          <w:i/>
          <w:iCs/>
          <w:sz w:val="20"/>
          <w:szCs w:val="20"/>
          <w:lang w:val="en-GB" w:eastAsia="en-US"/>
        </w:rPr>
        <w:t xml:space="preserve">For a UE supporting multiple-PDCCH based multi-TRP/panel transmission and each PDCCH schedules one PDSCH, at least for </w:t>
      </w:r>
      <w:proofErr w:type="spellStart"/>
      <w:r>
        <w:rPr>
          <w:rFonts w:eastAsia="Batang"/>
          <w:i/>
          <w:iCs/>
          <w:sz w:val="20"/>
          <w:szCs w:val="20"/>
          <w:lang w:val="en-GB" w:eastAsia="en-US"/>
        </w:rPr>
        <w:t>eMBB</w:t>
      </w:r>
      <w:proofErr w:type="spellEnd"/>
      <w:r>
        <w:rPr>
          <w:rFonts w:eastAsia="Batang"/>
          <w:i/>
          <w:iCs/>
          <w:sz w:val="20"/>
          <w:szCs w:val="20"/>
          <w:lang w:val="en-GB" w:eastAsia="en-US"/>
        </w:rPr>
        <w:t xml:space="preserve"> with non-ideal backhaul, support following restrictions: </w:t>
      </w:r>
    </w:p>
    <w:p w:rsidR="001D5A93" w:rsidRDefault="002006C3">
      <w:pPr>
        <w:numPr>
          <w:ilvl w:val="0"/>
          <w:numId w:val="8"/>
        </w:numPr>
        <w:adjustRightInd w:val="0"/>
        <w:snapToGrid w:val="0"/>
        <w:spacing w:after="0" w:line="240" w:lineRule="auto"/>
        <w:jc w:val="both"/>
        <w:rPr>
          <w:i/>
          <w:iCs/>
          <w:sz w:val="20"/>
          <w:szCs w:val="20"/>
          <w:lang w:val="en-GB" w:eastAsia="en-US"/>
        </w:rPr>
      </w:pPr>
      <w:r>
        <w:rPr>
          <w:i/>
          <w:iCs/>
          <w:sz w:val="20"/>
          <w:szCs w:val="20"/>
          <w:lang w:val="en-GB" w:eastAsia="en-US"/>
        </w:rPr>
        <w:t>The UE may be scheduled with fully/partially/non-overlapped PDSCHs at time</w:t>
      </w:r>
      <w:r>
        <w:rPr>
          <w:i/>
          <w:iCs/>
          <w:sz w:val="20"/>
          <w:szCs w:val="20"/>
          <w:lang w:val="en-GB" w:eastAsia="en-US"/>
        </w:rPr>
        <w:t xml:space="preserve"> and frequency domain by multiple PDCCHs with following restrictions:</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The UE is not expected to assume different DMRS configuration with respect to actual number of front loaded DMRS symbol(s), the actual number of additional DMRS, the actual DMRS symbol location and DMRS configuration type if the UE may be scheduled with fu</w:t>
      </w:r>
      <w:r>
        <w:rPr>
          <w:i/>
          <w:iCs/>
          <w:sz w:val="20"/>
          <w:szCs w:val="20"/>
          <w:lang w:val="en-GB" w:eastAsia="en-US"/>
        </w:rPr>
        <w:t xml:space="preserve">ll/partially overlapping PDSCHs by multiple PDCCHs. </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not expected to have more than one TCI index with DMRS ports within the same CDM group for fully/partially overlapped PDSCHs </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Full scheduling information for receiving a PDSCH is indicated and </w:t>
      </w:r>
      <w:r>
        <w:rPr>
          <w:i/>
          <w:iCs/>
          <w:sz w:val="20"/>
          <w:szCs w:val="20"/>
          <w:lang w:val="en-GB" w:eastAsia="en-US"/>
        </w:rPr>
        <w:t xml:space="preserve">carried only by the corresponding PDCCH.  </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expected to be scheduled with the same active BWP bandwidth and the same SCS </w:t>
      </w:r>
      <w:r>
        <w:rPr>
          <w:i/>
          <w:iCs/>
          <w:sz w:val="20"/>
          <w:szCs w:val="20"/>
          <w:highlight w:val="yellow"/>
          <w:lang w:val="en-GB" w:eastAsia="en-US"/>
        </w:rPr>
        <w:t>if the UE is expected to receive multiple PDSCHs simultaneously at given symbols</w:t>
      </w:r>
      <w:r>
        <w:rPr>
          <w:i/>
          <w:iCs/>
          <w:sz w:val="20"/>
          <w:szCs w:val="20"/>
          <w:lang w:val="en-GB" w:eastAsia="en-US"/>
        </w:rPr>
        <w:t>.</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highlight w:val="cyan"/>
          <w:lang w:val="en-GB" w:eastAsia="en-US"/>
        </w:rPr>
        <w:t xml:space="preserve">The number of active BWPs for a UE is 1 per </w:t>
      </w:r>
      <w:r>
        <w:rPr>
          <w:i/>
          <w:iCs/>
          <w:sz w:val="20"/>
          <w:szCs w:val="20"/>
          <w:highlight w:val="cyan"/>
          <w:lang w:val="en-GB" w:eastAsia="en-US"/>
        </w:rPr>
        <w:t>CC</w:t>
      </w:r>
      <w:r>
        <w:rPr>
          <w:i/>
          <w:iCs/>
          <w:sz w:val="20"/>
          <w:szCs w:val="20"/>
          <w:lang w:val="en-GB" w:eastAsia="en-US"/>
        </w:rPr>
        <w:t xml:space="preserve"> </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FFS: PDSCH mapping type from two co-scheduled PDSCHs</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FFS: Alignment of PRG-level grid from multiple TRPs</w:t>
      </w:r>
    </w:p>
    <w:p w:rsidR="001D5A93" w:rsidRDefault="002006C3">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FFS: How to ensure the same active BWP between multiple TRPs</w:t>
      </w:r>
    </w:p>
    <w:p w:rsidR="001D5A93" w:rsidRDefault="002006C3">
      <w:pPr>
        <w:numPr>
          <w:ilvl w:val="1"/>
          <w:numId w:val="8"/>
        </w:numPr>
        <w:adjustRightInd w:val="0"/>
        <w:snapToGrid w:val="0"/>
        <w:spacing w:after="0" w:line="240" w:lineRule="auto"/>
        <w:ind w:left="1446" w:hanging="363"/>
        <w:jc w:val="both"/>
        <w:rPr>
          <w:sz w:val="20"/>
          <w:szCs w:val="20"/>
        </w:rPr>
      </w:pPr>
      <w:r>
        <w:rPr>
          <w:i/>
          <w:iCs/>
          <w:sz w:val="20"/>
          <w:szCs w:val="20"/>
          <w:lang w:val="en-GB" w:eastAsia="en-US"/>
        </w:rPr>
        <w:t xml:space="preserve">Note that rate matching mechanisms (if need) to support multi-DCI based NCJT will be </w:t>
      </w:r>
      <w:r>
        <w:rPr>
          <w:i/>
          <w:iCs/>
          <w:sz w:val="20"/>
          <w:szCs w:val="20"/>
          <w:lang w:val="en-GB" w:eastAsia="en-US"/>
        </w:rPr>
        <w:t>discussed separately.</w:t>
      </w:r>
    </w:p>
    <w:p w:rsidR="001D5A93" w:rsidRDefault="002006C3">
      <w:pPr>
        <w:snapToGrid w:val="0"/>
        <w:spacing w:beforeLines="50" w:before="120" w:afterLines="50" w:after="120" w:line="240" w:lineRule="auto"/>
        <w:jc w:val="both"/>
        <w:rPr>
          <w:sz w:val="20"/>
          <w:szCs w:val="20"/>
        </w:rPr>
      </w:pPr>
      <w:r>
        <w:rPr>
          <w:rFonts w:hint="eastAsia"/>
          <w:sz w:val="20"/>
          <w:szCs w:val="20"/>
        </w:rPr>
        <w:t xml:space="preserve">As shown in the yellow part, the same active BWP is expected only if UE receives multiple PDSCHs </w:t>
      </w:r>
      <w:r>
        <w:rPr>
          <w:rFonts w:hint="eastAsia"/>
          <w:b/>
          <w:bCs/>
          <w:sz w:val="20"/>
          <w:szCs w:val="20"/>
        </w:rPr>
        <w:t>simultaneously</w:t>
      </w:r>
      <w:r>
        <w:rPr>
          <w:rFonts w:hint="eastAsia"/>
          <w:sz w:val="20"/>
          <w:szCs w:val="20"/>
        </w:rPr>
        <w:t xml:space="preserve">. However, the condition, i.e. the yellow part is not captured in the current 38.214 [1]. Then, the same BWP should always </w:t>
      </w:r>
      <w:r>
        <w:rPr>
          <w:rFonts w:hint="eastAsia"/>
          <w:sz w:val="20"/>
          <w:szCs w:val="20"/>
        </w:rPr>
        <w:t>be ensured even if multiple PDSCHs are in different slots. So BWP switching and M-TRP cannot be supported concurrently. This is not aligned with the agreement. In RAN1#99 post-meeting email discussion, we proposed to simply capture the above highlight part</w:t>
      </w:r>
      <w:r>
        <w:rPr>
          <w:rFonts w:hint="eastAsia"/>
          <w:sz w:val="20"/>
          <w:szCs w:val="20"/>
        </w:rPr>
        <w:t>, there seemed no concern on our text proposal. However, it was not captured in the latest spec because of limited time.</w:t>
      </w:r>
      <w:r>
        <w:rPr>
          <w:sz w:val="20"/>
          <w:szCs w:val="20"/>
        </w:rPr>
        <w:t xml:space="preserve"> </w:t>
      </w:r>
      <w:r>
        <w:rPr>
          <w:rFonts w:hint="eastAsia"/>
          <w:sz w:val="20"/>
          <w:szCs w:val="20"/>
        </w:rPr>
        <w:t>Based on above analysis, we provide the text proposal as follows</w:t>
      </w:r>
    </w:p>
    <w:p w:rsidR="001D5A93" w:rsidRDefault="001D5A93">
      <w:pPr>
        <w:snapToGrid w:val="0"/>
        <w:spacing w:beforeLines="50" w:before="120" w:afterLines="50" w:after="120" w:line="240" w:lineRule="auto"/>
        <w:jc w:val="both"/>
        <w:rPr>
          <w:sz w:val="20"/>
          <w:szCs w:val="20"/>
        </w:rPr>
      </w:pPr>
    </w:p>
    <w:p w:rsidR="001D5A93" w:rsidRDefault="002006C3">
      <w:pPr>
        <w:snapToGrid w:val="0"/>
        <w:spacing w:beforeLines="50" w:before="120" w:afterLines="50" w:after="120" w:line="240" w:lineRule="auto"/>
        <w:jc w:val="both"/>
        <w:rPr>
          <w:iCs/>
          <w:sz w:val="20"/>
          <w:szCs w:val="20"/>
        </w:rPr>
      </w:pPr>
      <w:r>
        <w:rPr>
          <w:b/>
          <w:i/>
          <w:sz w:val="20"/>
          <w:szCs w:val="20"/>
        </w:rPr>
        <w:t xml:space="preserve">TP </w:t>
      </w:r>
      <w:r>
        <w:rPr>
          <w:rFonts w:hint="eastAsia"/>
          <w:b/>
          <w:i/>
          <w:sz w:val="20"/>
          <w:szCs w:val="20"/>
        </w:rPr>
        <w:t>5</w:t>
      </w:r>
      <w:r>
        <w:rPr>
          <w:b/>
          <w:i/>
          <w:sz w:val="20"/>
          <w:szCs w:val="20"/>
        </w:rPr>
        <w:t xml:space="preserve">: </w:t>
      </w:r>
      <w:r>
        <w:rPr>
          <w:i/>
          <w:sz w:val="20"/>
          <w:szCs w:val="20"/>
        </w:rPr>
        <w:t>For TS 38.21</w:t>
      </w:r>
      <w:r>
        <w:rPr>
          <w:rFonts w:hint="eastAsia"/>
          <w:i/>
          <w:sz w:val="20"/>
          <w:szCs w:val="20"/>
        </w:rPr>
        <w:t>4</w:t>
      </w:r>
      <w:r>
        <w:rPr>
          <w:b/>
          <w:bCs/>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D5A93">
        <w:tc>
          <w:tcPr>
            <w:tcW w:w="9576" w:type="dxa"/>
          </w:tcPr>
          <w:p w:rsidR="001D5A93" w:rsidRDefault="002006C3">
            <w:pPr>
              <w:snapToGrid w:val="0"/>
              <w:spacing w:beforeLines="50" w:before="120" w:afterLines="50" w:after="120" w:line="240" w:lineRule="auto"/>
              <w:jc w:val="both"/>
              <w:rPr>
                <w:b/>
                <w:bCs/>
                <w:sz w:val="20"/>
                <w:szCs w:val="20"/>
              </w:rPr>
            </w:pPr>
            <w:bookmarkStart w:id="89" w:name="_Toc27299868"/>
            <w:bookmarkStart w:id="90" w:name="_Toc29673133"/>
            <w:bookmarkStart w:id="91" w:name="_Toc29673274"/>
            <w:bookmarkStart w:id="92" w:name="_Toc11352080"/>
            <w:bookmarkStart w:id="93" w:name="_Toc20317970"/>
            <w:bookmarkStart w:id="94" w:name="_Toc29674267"/>
            <w:r>
              <w:rPr>
                <w:b/>
                <w:bCs/>
                <w:sz w:val="20"/>
                <w:szCs w:val="20"/>
              </w:rPr>
              <w:t>5.1</w:t>
            </w:r>
            <w:r>
              <w:rPr>
                <w:b/>
                <w:bCs/>
                <w:sz w:val="20"/>
                <w:szCs w:val="20"/>
              </w:rPr>
              <w:tab/>
              <w:t>UE procedure for receiving the physical down</w:t>
            </w:r>
            <w:r>
              <w:rPr>
                <w:b/>
                <w:bCs/>
                <w:sz w:val="20"/>
                <w:szCs w:val="20"/>
              </w:rPr>
              <w:t>link shared channel</w:t>
            </w:r>
            <w:bookmarkEnd w:id="89"/>
            <w:bookmarkEnd w:id="90"/>
            <w:bookmarkEnd w:id="91"/>
            <w:bookmarkEnd w:id="92"/>
            <w:bookmarkEnd w:id="93"/>
            <w:bookmarkEnd w:id="94"/>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2006C3">
            <w:pPr>
              <w:snapToGrid w:val="0"/>
              <w:rPr>
                <w:sz w:val="20"/>
                <w:szCs w:val="20"/>
              </w:rPr>
            </w:pPr>
            <w:r>
              <w:rPr>
                <w:sz w:val="20"/>
                <w:szCs w:val="20"/>
              </w:rPr>
              <w:t xml:space="preserve">If a UE is configured by higher layer parameter </w:t>
            </w:r>
            <w:r>
              <w:rPr>
                <w:i/>
                <w:sz w:val="20"/>
                <w:szCs w:val="20"/>
              </w:rPr>
              <w:t>PDCCH-</w:t>
            </w:r>
            <w:proofErr w:type="spellStart"/>
            <w:r>
              <w:rPr>
                <w:i/>
                <w:sz w:val="20"/>
                <w:szCs w:val="20"/>
              </w:rPr>
              <w:t>Config</w:t>
            </w:r>
            <w:proofErr w:type="spellEnd"/>
            <w:r>
              <w:rPr>
                <w:sz w:val="20"/>
                <w:szCs w:val="20"/>
              </w:rPr>
              <w:t xml:space="preserve"> that contains two different values of </w:t>
            </w:r>
            <w:proofErr w:type="spellStart"/>
            <w:r>
              <w:rPr>
                <w:i/>
                <w:sz w:val="20"/>
                <w:szCs w:val="20"/>
              </w:rPr>
              <w:t>CORESETPoolIndex</w:t>
            </w:r>
            <w:proofErr w:type="spellEnd"/>
            <w:r>
              <w:rPr>
                <w:sz w:val="20"/>
                <w:szCs w:val="20"/>
              </w:rPr>
              <w:t xml:space="preserve"> in </w:t>
            </w:r>
            <w:proofErr w:type="spellStart"/>
            <w:r>
              <w:rPr>
                <w:i/>
                <w:sz w:val="20"/>
                <w:szCs w:val="20"/>
              </w:rPr>
              <w:t>ControlResourceSet</w:t>
            </w:r>
            <w:proofErr w:type="spellEnd"/>
            <w:r>
              <w:rPr>
                <w:sz w:val="20"/>
                <w:szCs w:val="20"/>
              </w:rPr>
              <w:t>, the UE may expect to receive multiple PDCCHs scheduling fully/parti</w:t>
            </w:r>
            <w:r>
              <w:rPr>
                <w:sz w:val="20"/>
                <w:szCs w:val="20"/>
              </w:rPr>
              <w:t xml:space="preserve">ally/non-overlapped PDSCHs in time and frequency domain. The UE may expect the reception of full/partially-overlapped PDSCHs in time only when PDCCHs that schedule two PDSCHs are associated to different </w:t>
            </w:r>
            <w:proofErr w:type="spellStart"/>
            <w:r>
              <w:rPr>
                <w:i/>
                <w:sz w:val="20"/>
                <w:szCs w:val="20"/>
              </w:rPr>
              <w:t>ControlResourceSets</w:t>
            </w:r>
            <w:proofErr w:type="spellEnd"/>
            <w:r>
              <w:rPr>
                <w:sz w:val="20"/>
                <w:szCs w:val="20"/>
              </w:rPr>
              <w:t xml:space="preserve"> having different values of </w:t>
            </w:r>
            <w:proofErr w:type="spellStart"/>
            <w:r>
              <w:rPr>
                <w:i/>
                <w:sz w:val="20"/>
                <w:szCs w:val="20"/>
              </w:rPr>
              <w:t>CORESE</w:t>
            </w:r>
            <w:r>
              <w:rPr>
                <w:i/>
                <w:sz w:val="20"/>
                <w:szCs w:val="20"/>
              </w:rPr>
              <w:t>TPoolIndex</w:t>
            </w:r>
            <w:proofErr w:type="spellEnd"/>
            <w:r>
              <w:rPr>
                <w:sz w:val="20"/>
                <w:szCs w:val="20"/>
              </w:rPr>
              <w:t xml:space="preserve">. For a </w:t>
            </w:r>
            <w:proofErr w:type="spellStart"/>
            <w:r>
              <w:rPr>
                <w:i/>
                <w:sz w:val="20"/>
                <w:szCs w:val="20"/>
              </w:rPr>
              <w:t>ControlResourceSet</w:t>
            </w:r>
            <w:proofErr w:type="spellEnd"/>
            <w:r>
              <w:rPr>
                <w:sz w:val="20"/>
                <w:szCs w:val="20"/>
              </w:rPr>
              <w:t xml:space="preserve"> without </w:t>
            </w:r>
            <w:proofErr w:type="spellStart"/>
            <w:r>
              <w:rPr>
                <w:i/>
                <w:sz w:val="20"/>
                <w:szCs w:val="20"/>
              </w:rPr>
              <w:t>CORESETPoolIndex</w:t>
            </w:r>
            <w:proofErr w:type="spellEnd"/>
            <w:r>
              <w:rPr>
                <w:sz w:val="20"/>
                <w:szCs w:val="20"/>
              </w:rPr>
              <w:t xml:space="preserve">, the UE may assume that the </w:t>
            </w:r>
            <w:proofErr w:type="spellStart"/>
            <w:r>
              <w:rPr>
                <w:i/>
                <w:sz w:val="20"/>
                <w:szCs w:val="20"/>
              </w:rPr>
              <w:t>ControlResourceSet</w:t>
            </w:r>
            <w:proofErr w:type="spellEnd"/>
            <w:r>
              <w:rPr>
                <w:sz w:val="20"/>
                <w:szCs w:val="20"/>
              </w:rPr>
              <w:t xml:space="preserve"> is assigned with </w:t>
            </w:r>
            <w:proofErr w:type="spellStart"/>
            <w:r>
              <w:rPr>
                <w:i/>
                <w:sz w:val="20"/>
                <w:szCs w:val="20"/>
              </w:rPr>
              <w:t>CORESETPoolIndex</w:t>
            </w:r>
            <w:proofErr w:type="spellEnd"/>
            <w:r>
              <w:rPr>
                <w:sz w:val="20"/>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 w:val="20"/>
                <w:szCs w:val="20"/>
              </w:rPr>
              <w:t xml:space="preserve"> </w:t>
            </w:r>
            <w:ins w:id="95" w:author="ZTE" w:date="2020-02-13T15:39:00Z">
              <w:r>
                <w:rPr>
                  <w:color w:val="C00000"/>
                  <w:sz w:val="20"/>
                  <w:szCs w:val="20"/>
                </w:rPr>
                <w:t xml:space="preserve">and </w:t>
              </w:r>
              <w:r>
                <w:rPr>
                  <w:rFonts w:hint="eastAsia"/>
                  <w:color w:val="C00000"/>
                  <w:sz w:val="20"/>
                  <w:szCs w:val="20"/>
                </w:rPr>
                <w:t xml:space="preserve">the </w:t>
              </w:r>
              <w:r>
                <w:rPr>
                  <w:color w:val="C00000"/>
                  <w:sz w:val="20"/>
                  <w:szCs w:val="20"/>
                </w:rPr>
                <w:t>UE is expected to be activ</w:t>
              </w:r>
              <w:r>
                <w:rPr>
                  <w:rFonts w:hint="eastAsia"/>
                  <w:color w:val="C00000"/>
                  <w:sz w:val="20"/>
                  <w:szCs w:val="20"/>
                </w:rPr>
                <w:t>at</w:t>
              </w:r>
              <w:r>
                <w:rPr>
                  <w:color w:val="C00000"/>
                  <w:sz w:val="20"/>
                  <w:szCs w:val="20"/>
                </w:rPr>
                <w:t>ed o</w:t>
              </w:r>
              <w:r>
                <w:rPr>
                  <w:color w:val="C00000"/>
                  <w:sz w:val="20"/>
                  <w:szCs w:val="20"/>
                </w:rPr>
                <w:t>ne BWP per serving cell.</w:t>
              </w:r>
              <w:r>
                <w:rPr>
                  <w:color w:val="000000"/>
                  <w:sz w:val="20"/>
                  <w:szCs w:val="20"/>
                </w:rPr>
                <w:t> </w:t>
              </w:r>
              <w:r>
                <w:rPr>
                  <w:color w:val="C00000"/>
                  <w:sz w:val="20"/>
                  <w:szCs w:val="20"/>
                </w:rPr>
                <w:t>When the UE is scheduled with multiple PDSCHs simultaneously at given symbols in a serving cell</w:t>
              </w:r>
            </w:ins>
            <w:r>
              <w:rPr>
                <w:rFonts w:hint="eastAsia"/>
                <w:color w:val="C00000"/>
                <w:sz w:val="20"/>
                <w:szCs w:val="20"/>
              </w:rPr>
              <w:t>,</w:t>
            </w:r>
            <w:r>
              <w:rPr>
                <w:sz w:val="20"/>
                <w:szCs w:val="20"/>
              </w:rPr>
              <w:t xml:space="preserve"> the UE is expected to be scheduled with the same active BWP and the same SCS. When the UE is scheduled with full/partially-overlapped </w:t>
            </w:r>
            <w:r>
              <w:rPr>
                <w:sz w:val="20"/>
                <w:szCs w:val="20"/>
              </w:rPr>
              <w:t>PDSCHs in time and frequency domain, t</w:t>
            </w:r>
            <w:r>
              <w:rPr>
                <w:color w:val="000000"/>
                <w:sz w:val="20"/>
                <w:szCs w:val="20"/>
              </w:rPr>
              <w:t xml:space="preserve">he UE can be scheduled with at most two </w:t>
            </w:r>
            <w:proofErr w:type="spellStart"/>
            <w:r>
              <w:rPr>
                <w:color w:val="000000"/>
                <w:sz w:val="20"/>
                <w:szCs w:val="20"/>
              </w:rPr>
              <w:t>codewords</w:t>
            </w:r>
            <w:proofErr w:type="spellEnd"/>
            <w:r>
              <w:rPr>
                <w:color w:val="000000"/>
                <w:sz w:val="20"/>
                <w:szCs w:val="20"/>
              </w:rPr>
              <w:t xml:space="preserve"> simultaneously.</w:t>
            </w:r>
            <w:r>
              <w:rPr>
                <w:sz w:val="20"/>
                <w:szCs w:val="20"/>
              </w:rPr>
              <w:t xml:space="preserve"> When PDCCHs that schedule two PDSCHs are associated to different </w:t>
            </w:r>
            <w:proofErr w:type="spellStart"/>
            <w:r>
              <w:rPr>
                <w:i/>
                <w:sz w:val="20"/>
                <w:szCs w:val="20"/>
              </w:rPr>
              <w:t>ControlResourceSets</w:t>
            </w:r>
            <w:proofErr w:type="spellEnd"/>
            <w:r>
              <w:rPr>
                <w:sz w:val="20"/>
                <w:szCs w:val="20"/>
              </w:rPr>
              <w:t xml:space="preserve"> having different values of </w:t>
            </w:r>
            <w:proofErr w:type="spellStart"/>
            <w:r>
              <w:rPr>
                <w:i/>
                <w:sz w:val="20"/>
                <w:szCs w:val="20"/>
              </w:rPr>
              <w:t>CORESETPoolIndex</w:t>
            </w:r>
            <w:proofErr w:type="spellEnd"/>
            <w:r>
              <w:rPr>
                <w:i/>
                <w:sz w:val="20"/>
                <w:szCs w:val="20"/>
              </w:rPr>
              <w:t xml:space="preserve">, </w:t>
            </w:r>
            <w:r>
              <w:rPr>
                <w:sz w:val="20"/>
                <w:szCs w:val="20"/>
              </w:rPr>
              <w:t>the following operatio</w:t>
            </w:r>
            <w:r>
              <w:rPr>
                <w:sz w:val="20"/>
                <w:szCs w:val="20"/>
              </w:rPr>
              <w:t xml:space="preserve">ns are allowed: </w:t>
            </w:r>
          </w:p>
          <w:p w:rsidR="001D5A93" w:rsidRDefault="002006C3">
            <w:pPr>
              <w:snapToGrid w:val="0"/>
              <w:spacing w:beforeLines="50" w:before="120" w:afterLines="50" w:after="120" w:line="240" w:lineRule="auto"/>
              <w:jc w:val="center"/>
              <w:rPr>
                <w:sz w:val="20"/>
                <w:szCs w:val="20"/>
              </w:rPr>
            </w:pPr>
            <w:r>
              <w:rPr>
                <w:color w:val="FF0000"/>
                <w:sz w:val="20"/>
                <w:szCs w:val="20"/>
              </w:rPr>
              <w:t>&lt;Unchanged parts are omitted&gt;</w:t>
            </w:r>
          </w:p>
        </w:tc>
      </w:tr>
    </w:tbl>
    <w:p w:rsidR="001D5A93" w:rsidRDefault="001D5A93">
      <w:pPr>
        <w:widowControl w:val="0"/>
        <w:snapToGrid w:val="0"/>
        <w:spacing w:before="120" w:afterLines="50" w:after="120" w:line="240" w:lineRule="auto"/>
        <w:jc w:val="both"/>
        <w:rPr>
          <w:rFonts w:eastAsia="微软雅黑"/>
          <w:sz w:val="20"/>
          <w:szCs w:val="20"/>
        </w:rPr>
      </w:pPr>
    </w:p>
    <w:p w:rsidR="001D5A93" w:rsidRDefault="002006C3">
      <w:pPr>
        <w:pStyle w:val="Heading1"/>
        <w:snapToGrid w:val="0"/>
        <w:spacing w:beforeLines="50" w:before="120" w:afterLines="50" w:after="120"/>
        <w:ind w:left="431" w:hanging="431"/>
        <w:rPr>
          <w:sz w:val="28"/>
          <w:lang w:val="en-US"/>
        </w:rPr>
      </w:pPr>
      <w:r>
        <w:rPr>
          <w:rFonts w:hint="eastAsia"/>
          <w:sz w:val="28"/>
          <w:lang w:val="en-US"/>
        </w:rPr>
        <w:lastRenderedPageBreak/>
        <w:t>Scheme 2a/2b/3 and scheme 4 are mutually exclusive by RRC</w:t>
      </w:r>
    </w:p>
    <w:p w:rsidR="001D5A93" w:rsidRDefault="002006C3">
      <w:pPr>
        <w:widowControl w:val="0"/>
        <w:snapToGrid w:val="0"/>
        <w:spacing w:before="120" w:afterLines="50" w:after="120" w:line="240" w:lineRule="auto"/>
        <w:jc w:val="both"/>
        <w:rPr>
          <w:sz w:val="20"/>
          <w:szCs w:val="20"/>
        </w:rPr>
      </w:pPr>
      <w:r>
        <w:rPr>
          <w:rFonts w:hint="eastAsia"/>
          <w:sz w:val="20"/>
          <w:szCs w:val="20"/>
        </w:rPr>
        <w:t>B</w:t>
      </w:r>
      <w:r>
        <w:rPr>
          <w:sz w:val="20"/>
          <w:szCs w:val="20"/>
        </w:rPr>
        <w:t xml:space="preserve">ased on previous RAN1 agreements, one necessary condition to use </w:t>
      </w:r>
      <w:r>
        <w:rPr>
          <w:rFonts w:hint="eastAsia"/>
          <w:sz w:val="20"/>
          <w:szCs w:val="20"/>
        </w:rPr>
        <w:t>s</w:t>
      </w:r>
      <w:r>
        <w:rPr>
          <w:sz w:val="20"/>
          <w:szCs w:val="20"/>
        </w:rPr>
        <w:t xml:space="preserve">cheme 2a/2b/3 is that none of the entries in the TDRA table contains </w:t>
      </w:r>
      <w:proofErr w:type="spellStart"/>
      <w:r>
        <w:rPr>
          <w:i/>
          <w:sz w:val="20"/>
          <w:szCs w:val="20"/>
        </w:rPr>
        <w:t>RepNum</w:t>
      </w:r>
      <w:proofErr w:type="spellEnd"/>
      <w:r>
        <w:rPr>
          <w:sz w:val="20"/>
          <w:szCs w:val="20"/>
        </w:rPr>
        <w:t xml:space="preserve">. Hence it cannot happen that the TDRA table contains </w:t>
      </w:r>
      <w:proofErr w:type="spellStart"/>
      <w:r>
        <w:rPr>
          <w:sz w:val="20"/>
          <w:szCs w:val="20"/>
        </w:rPr>
        <w:t>RepNum</w:t>
      </w:r>
      <w:proofErr w:type="spellEnd"/>
      <w:r>
        <w:rPr>
          <w:sz w:val="20"/>
          <w:szCs w:val="20"/>
        </w:rPr>
        <w:t xml:space="preserve">&gt;1 when </w:t>
      </w:r>
      <w:proofErr w:type="spellStart"/>
      <w:r>
        <w:rPr>
          <w:sz w:val="20"/>
          <w:szCs w:val="20"/>
        </w:rPr>
        <w:t>fdmSchemeA</w:t>
      </w:r>
      <w:proofErr w:type="spellEnd"/>
      <w:r>
        <w:rPr>
          <w:sz w:val="20"/>
          <w:szCs w:val="20"/>
        </w:rPr>
        <w:t xml:space="preserve">, </w:t>
      </w:r>
      <w:proofErr w:type="spellStart"/>
      <w:r>
        <w:rPr>
          <w:sz w:val="20"/>
          <w:szCs w:val="20"/>
        </w:rPr>
        <w:t>fdmSchemeB</w:t>
      </w:r>
      <w:proofErr w:type="spellEnd"/>
      <w:r>
        <w:rPr>
          <w:sz w:val="20"/>
          <w:szCs w:val="20"/>
        </w:rPr>
        <w:t xml:space="preserve"> or </w:t>
      </w:r>
      <w:proofErr w:type="spellStart"/>
      <w:r>
        <w:rPr>
          <w:sz w:val="20"/>
          <w:szCs w:val="20"/>
        </w:rPr>
        <w:t>tdmScheme</w:t>
      </w:r>
      <w:proofErr w:type="spellEnd"/>
      <w:r>
        <w:rPr>
          <w:sz w:val="20"/>
          <w:szCs w:val="20"/>
        </w:rPr>
        <w:t xml:space="preserve"> is configured. </w:t>
      </w:r>
      <w:r>
        <w:rPr>
          <w:rFonts w:hint="eastAsia"/>
          <w:sz w:val="20"/>
          <w:szCs w:val="20"/>
        </w:rPr>
        <w:t xml:space="preserve">Likewise, the necessary condition to use scheme 4 is that scheme 2a/2b/3 is not enabled by </w:t>
      </w:r>
      <w:r>
        <w:rPr>
          <w:kern w:val="2"/>
          <w:sz w:val="20"/>
          <w:szCs w:val="20"/>
        </w:rPr>
        <w:t xml:space="preserve">higher layer parameter </w:t>
      </w:r>
      <w:proofErr w:type="spellStart"/>
      <w:r>
        <w:rPr>
          <w:i/>
          <w:kern w:val="2"/>
          <w:sz w:val="20"/>
          <w:szCs w:val="20"/>
        </w:rPr>
        <w:t>RepSchemeEnabler</w:t>
      </w:r>
      <w:proofErr w:type="spellEnd"/>
      <w:r>
        <w:rPr>
          <w:rFonts w:hint="eastAsia"/>
          <w:i/>
          <w:kern w:val="2"/>
          <w:sz w:val="20"/>
          <w:szCs w:val="20"/>
        </w:rPr>
        <w:t xml:space="preserve">. </w:t>
      </w:r>
    </w:p>
    <w:p w:rsidR="001D5A93" w:rsidRDefault="002006C3">
      <w:pPr>
        <w:widowControl w:val="0"/>
        <w:snapToGrid w:val="0"/>
        <w:spacing w:before="120" w:afterLines="50" w:after="120" w:line="240" w:lineRule="auto"/>
        <w:jc w:val="both"/>
        <w:rPr>
          <w:i/>
          <w:iCs/>
          <w:kern w:val="2"/>
          <w:sz w:val="20"/>
          <w:szCs w:val="20"/>
        </w:rPr>
      </w:pPr>
      <w:r>
        <w:rPr>
          <w:rFonts w:hint="eastAsia"/>
          <w:sz w:val="20"/>
          <w:szCs w:val="20"/>
        </w:rPr>
        <w:t xml:space="preserve">However, based on the current spec, it is still possible that both scheme 2a/2b/3 and </w:t>
      </w:r>
      <w:r>
        <w:rPr>
          <w:i/>
          <w:iCs/>
          <w:kern w:val="2"/>
          <w:sz w:val="20"/>
          <w:szCs w:val="20"/>
        </w:rPr>
        <w:t>RepNumR16</w:t>
      </w:r>
      <w:r>
        <w:rPr>
          <w:rFonts w:hint="eastAsia"/>
          <w:i/>
          <w:iCs/>
          <w:kern w:val="2"/>
          <w:sz w:val="20"/>
          <w:szCs w:val="20"/>
        </w:rPr>
        <w:t xml:space="preserve"> </w:t>
      </w:r>
      <w:r>
        <w:rPr>
          <w:rFonts w:hint="eastAsia"/>
          <w:kern w:val="2"/>
          <w:sz w:val="20"/>
          <w:szCs w:val="20"/>
        </w:rPr>
        <w:t>are configured by higher layer signalin</w:t>
      </w:r>
      <w:r>
        <w:rPr>
          <w:rFonts w:hint="eastAsia"/>
          <w:sz w:val="20"/>
          <w:szCs w:val="20"/>
        </w:rPr>
        <w:t xml:space="preserve">g. The UE behavior is not clear in such case. </w:t>
      </w:r>
    </w:p>
    <w:p w:rsidR="001D5A93" w:rsidRDefault="002006C3">
      <w:pPr>
        <w:widowControl w:val="0"/>
        <w:snapToGrid w:val="0"/>
        <w:spacing w:before="120" w:afterLines="50" w:after="120" w:line="240" w:lineRule="auto"/>
        <w:jc w:val="both"/>
        <w:rPr>
          <w:sz w:val="20"/>
          <w:szCs w:val="20"/>
        </w:rPr>
      </w:pPr>
      <w:r>
        <w:rPr>
          <w:rFonts w:hint="eastAsia"/>
          <w:kern w:val="2"/>
          <w:sz w:val="20"/>
          <w:szCs w:val="20"/>
        </w:rPr>
        <w:t xml:space="preserve">So it should be clarified </w:t>
      </w:r>
      <w:proofErr w:type="gramStart"/>
      <w:r>
        <w:rPr>
          <w:rFonts w:hint="eastAsia"/>
          <w:kern w:val="2"/>
          <w:sz w:val="20"/>
          <w:szCs w:val="20"/>
        </w:rPr>
        <w:t xml:space="preserve">that </w:t>
      </w:r>
      <w:r>
        <w:rPr>
          <w:sz w:val="20"/>
          <w:szCs w:val="20"/>
        </w:rPr>
        <w:t xml:space="preserve"> schemes</w:t>
      </w:r>
      <w:proofErr w:type="gramEnd"/>
      <w:r>
        <w:rPr>
          <w:sz w:val="20"/>
          <w:szCs w:val="20"/>
        </w:rPr>
        <w:t xml:space="preserve"> 2a/2b/3 and scheme 4 are mutually </w:t>
      </w:r>
      <w:r>
        <w:rPr>
          <w:sz w:val="20"/>
          <w:szCs w:val="20"/>
        </w:rPr>
        <w:t>exclusive</w:t>
      </w:r>
      <w:r>
        <w:rPr>
          <w:rFonts w:hint="eastAsia"/>
          <w:sz w:val="20"/>
          <w:szCs w:val="20"/>
        </w:rPr>
        <w:t xml:space="preserve"> by higher layer signaling</w:t>
      </w:r>
      <w:r>
        <w:rPr>
          <w:sz w:val="20"/>
          <w:szCs w:val="20"/>
        </w:rPr>
        <w:t xml:space="preserve">. </w:t>
      </w:r>
      <w:r>
        <w:rPr>
          <w:rFonts w:hint="eastAsia"/>
          <w:sz w:val="20"/>
          <w:szCs w:val="20"/>
        </w:rPr>
        <w:t>Our view on this issue is also reflected in our LS reply [4].</w:t>
      </w:r>
      <w:r>
        <w:rPr>
          <w:sz w:val="20"/>
          <w:szCs w:val="20"/>
        </w:rPr>
        <w:t xml:space="preserve"> </w:t>
      </w:r>
    </w:p>
    <w:p w:rsidR="001D5A93" w:rsidRDefault="001D5A93">
      <w:pPr>
        <w:widowControl w:val="0"/>
        <w:snapToGrid w:val="0"/>
        <w:spacing w:before="120" w:afterLines="50" w:after="120" w:line="240" w:lineRule="auto"/>
        <w:jc w:val="both"/>
        <w:rPr>
          <w:sz w:val="20"/>
          <w:szCs w:val="20"/>
        </w:rPr>
      </w:pPr>
    </w:p>
    <w:p w:rsidR="001D5A93" w:rsidRDefault="002006C3">
      <w:pPr>
        <w:snapToGrid w:val="0"/>
        <w:spacing w:beforeLines="50" w:before="120" w:afterLines="50" w:after="120" w:line="240" w:lineRule="auto"/>
        <w:jc w:val="both"/>
        <w:rPr>
          <w:sz w:val="20"/>
          <w:szCs w:val="20"/>
        </w:rPr>
      </w:pPr>
      <w:r>
        <w:rPr>
          <w:b/>
          <w:i/>
          <w:sz w:val="20"/>
          <w:szCs w:val="20"/>
        </w:rPr>
        <w:t xml:space="preserve">TP </w:t>
      </w:r>
      <w:r>
        <w:rPr>
          <w:rFonts w:hint="eastAsia"/>
          <w:b/>
          <w:i/>
          <w:sz w:val="20"/>
          <w:szCs w:val="20"/>
        </w:rPr>
        <w:t>6</w:t>
      </w:r>
      <w:r>
        <w:rPr>
          <w:b/>
          <w:i/>
          <w:sz w:val="20"/>
          <w:szCs w:val="20"/>
        </w:rPr>
        <w:t xml:space="preserve">: </w:t>
      </w:r>
      <w:r>
        <w:rPr>
          <w:i/>
          <w:sz w:val="20"/>
          <w:szCs w:val="20"/>
        </w:rPr>
        <w:t>For TS 38.21</w:t>
      </w:r>
      <w:r>
        <w:rPr>
          <w:rFonts w:hint="eastAsia"/>
          <w:i/>
          <w:sz w:val="20"/>
          <w:szCs w:val="20"/>
        </w:rPr>
        <w:t>4</w:t>
      </w:r>
      <w:r>
        <w:rPr>
          <w:b/>
          <w:bCs/>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1D5A93">
        <w:tc>
          <w:tcPr>
            <w:tcW w:w="9576" w:type="dxa"/>
          </w:tcPr>
          <w:p w:rsidR="001D5A93" w:rsidRDefault="002006C3">
            <w:pPr>
              <w:snapToGrid w:val="0"/>
              <w:spacing w:beforeLines="50" w:before="120" w:afterLines="50" w:after="120" w:line="240" w:lineRule="auto"/>
              <w:jc w:val="both"/>
              <w:rPr>
                <w:b/>
                <w:bCs/>
                <w:sz w:val="20"/>
                <w:szCs w:val="20"/>
              </w:rPr>
            </w:pPr>
            <w:r>
              <w:rPr>
                <w:b/>
                <w:bCs/>
                <w:sz w:val="20"/>
                <w:szCs w:val="20"/>
              </w:rPr>
              <w:t>5.1</w:t>
            </w:r>
            <w:r>
              <w:rPr>
                <w:b/>
                <w:bCs/>
                <w:sz w:val="20"/>
                <w:szCs w:val="20"/>
              </w:rPr>
              <w:tab/>
              <w:t>UE procedure for receiving the physical downlink shared channel</w:t>
            </w:r>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2006C3">
            <w:pPr>
              <w:rPr>
                <w:sz w:val="20"/>
                <w:szCs w:val="20"/>
              </w:rPr>
            </w:pPr>
            <w:bookmarkStart w:id="96" w:name="_Hlk23778132"/>
            <w:r>
              <w:rPr>
                <w:kern w:val="2"/>
                <w:sz w:val="20"/>
                <w:szCs w:val="20"/>
              </w:rPr>
              <w:t xml:space="preserve">When a UE is configured by higher layer parameter </w:t>
            </w:r>
            <w:proofErr w:type="spellStart"/>
            <w:r>
              <w:rPr>
                <w:i/>
                <w:kern w:val="2"/>
                <w:sz w:val="20"/>
                <w:szCs w:val="20"/>
              </w:rPr>
              <w:t>RepSchemeEnabler</w:t>
            </w:r>
            <w:proofErr w:type="spellEnd"/>
            <w:r>
              <w:rPr>
                <w:kern w:val="2"/>
                <w:sz w:val="20"/>
                <w:szCs w:val="20"/>
              </w:rPr>
              <w:t xml:space="preserve"> set to one of '</w:t>
            </w:r>
            <w:proofErr w:type="spellStart"/>
            <w:r>
              <w:rPr>
                <w:i/>
                <w:kern w:val="2"/>
                <w:sz w:val="20"/>
                <w:szCs w:val="20"/>
              </w:rPr>
              <w:t>FDMSchemeA</w:t>
            </w:r>
            <w:proofErr w:type="spellEnd"/>
            <w:r>
              <w:rPr>
                <w:i/>
                <w:kern w:val="2"/>
                <w:sz w:val="20"/>
                <w:szCs w:val="20"/>
              </w:rPr>
              <w:t>'</w:t>
            </w:r>
            <w:r>
              <w:rPr>
                <w:kern w:val="2"/>
                <w:sz w:val="20"/>
                <w:szCs w:val="20"/>
              </w:rPr>
              <w:t>, '</w:t>
            </w:r>
            <w:proofErr w:type="spellStart"/>
            <w:r>
              <w:rPr>
                <w:i/>
                <w:kern w:val="2"/>
                <w:sz w:val="20"/>
                <w:szCs w:val="20"/>
              </w:rPr>
              <w:t>FDMSchemeB</w:t>
            </w:r>
            <w:proofErr w:type="spellEnd"/>
            <w:r>
              <w:rPr>
                <w:i/>
                <w:kern w:val="2"/>
                <w:sz w:val="20"/>
                <w:szCs w:val="20"/>
              </w:rPr>
              <w:t>'</w:t>
            </w:r>
            <w:r>
              <w:rPr>
                <w:kern w:val="2"/>
                <w:sz w:val="20"/>
                <w:szCs w:val="20"/>
              </w:rPr>
              <w:t>, '</w:t>
            </w:r>
            <w:proofErr w:type="spellStart"/>
            <w:r>
              <w:rPr>
                <w:i/>
                <w:kern w:val="2"/>
                <w:sz w:val="20"/>
                <w:szCs w:val="20"/>
              </w:rPr>
              <w:t>TDMSchemeA</w:t>
            </w:r>
            <w:proofErr w:type="spellEnd"/>
            <w:r>
              <w:rPr>
                <w:i/>
                <w:kern w:val="2"/>
                <w:sz w:val="20"/>
                <w:szCs w:val="20"/>
              </w:rPr>
              <w:t>'</w:t>
            </w:r>
            <w:r>
              <w:rPr>
                <w:kern w:val="2"/>
                <w:sz w:val="20"/>
                <w:szCs w:val="20"/>
              </w:rPr>
              <w:t xml:space="preserve">, </w:t>
            </w:r>
            <w:ins w:id="97" w:author="ZTE" w:date="2020-04-09T15:42:00Z">
              <w:r w:rsidRPr="007621F4">
                <w:rPr>
                  <w:color w:val="000000"/>
                  <w:kern w:val="2"/>
                  <w:sz w:val="20"/>
                  <w:szCs w:val="20"/>
                </w:rPr>
                <w:t xml:space="preserve">and is not </w:t>
              </w:r>
              <w:r w:rsidRPr="007621F4">
                <w:rPr>
                  <w:color w:val="000000"/>
                  <w:kern w:val="2"/>
                  <w:sz w:val="20"/>
                  <w:szCs w:val="20"/>
                </w:rPr>
                <w:t xml:space="preserve">configured by the higher layer parameter </w:t>
              </w:r>
              <w:r w:rsidRPr="007621F4">
                <w:rPr>
                  <w:i/>
                  <w:iCs/>
                  <w:color w:val="000000"/>
                  <w:kern w:val="2"/>
                  <w:sz w:val="20"/>
                  <w:szCs w:val="20"/>
                </w:rPr>
                <w:t>PDSCH-</w:t>
              </w:r>
              <w:proofErr w:type="spellStart"/>
              <w:r w:rsidRPr="007621F4">
                <w:rPr>
                  <w:i/>
                  <w:iCs/>
                  <w:color w:val="000000"/>
                  <w:kern w:val="2"/>
                  <w:sz w:val="20"/>
                  <w:szCs w:val="20"/>
                </w:rPr>
                <w:t>config</w:t>
              </w:r>
              <w:proofErr w:type="spellEnd"/>
              <w:r w:rsidRPr="007621F4">
                <w:rPr>
                  <w:color w:val="000000"/>
                  <w:kern w:val="2"/>
                  <w:sz w:val="20"/>
                  <w:szCs w:val="20"/>
                </w:rPr>
                <w:t xml:space="preserve"> that indicates at least one entry in </w:t>
              </w:r>
              <w:proofErr w:type="spellStart"/>
              <w:r w:rsidRPr="007621F4">
                <w:rPr>
                  <w:i/>
                  <w:iCs/>
                  <w:kern w:val="2"/>
                  <w:sz w:val="20"/>
                  <w:szCs w:val="20"/>
                </w:rPr>
                <w:t>pdsch-TimeDomainAllocationList</w:t>
              </w:r>
              <w:proofErr w:type="spellEnd"/>
              <w:r w:rsidRPr="007621F4">
                <w:rPr>
                  <w:kern w:val="2"/>
                  <w:sz w:val="20"/>
                  <w:szCs w:val="20"/>
                </w:rPr>
                <w:t xml:space="preserve"> </w:t>
              </w:r>
              <w:r w:rsidRPr="007621F4">
                <w:rPr>
                  <w:kern w:val="2"/>
                  <w:sz w:val="20"/>
                  <w:szCs w:val="20"/>
                </w:rPr>
                <w:t>containing</w:t>
              </w:r>
              <w:r w:rsidRPr="007621F4">
                <w:rPr>
                  <w:kern w:val="2"/>
                  <w:sz w:val="20"/>
                  <w:szCs w:val="20"/>
                </w:rPr>
                <w:t xml:space="preserve"> </w:t>
              </w:r>
              <w:r w:rsidRPr="007621F4">
                <w:rPr>
                  <w:i/>
                  <w:iCs/>
                  <w:color w:val="C00000"/>
                  <w:kern w:val="2"/>
                  <w:sz w:val="20"/>
                  <w:szCs w:val="20"/>
                </w:rPr>
                <w:t>RepNumR16</w:t>
              </w:r>
              <w:r w:rsidRPr="007621F4">
                <w:rPr>
                  <w:color w:val="000000"/>
                  <w:kern w:val="2"/>
                  <w:sz w:val="20"/>
                  <w:szCs w:val="20"/>
                </w:rPr>
                <w:t xml:space="preserve"> in </w:t>
              </w:r>
              <w:r w:rsidRPr="007621F4">
                <w:rPr>
                  <w:i/>
                  <w:iCs/>
                  <w:color w:val="000000"/>
                  <w:kern w:val="2"/>
                  <w:sz w:val="20"/>
                  <w:szCs w:val="20"/>
                </w:rPr>
                <w:t>PDSCH-</w:t>
              </w:r>
              <w:proofErr w:type="spellStart"/>
              <w:r w:rsidRPr="007621F4">
                <w:rPr>
                  <w:i/>
                  <w:iCs/>
                  <w:color w:val="000000"/>
                  <w:kern w:val="2"/>
                  <w:sz w:val="20"/>
                  <w:szCs w:val="20"/>
                </w:rPr>
                <w:t>TimeDomainResourceAllocatio</w:t>
              </w:r>
              <w:r w:rsidRPr="007621F4">
                <w:rPr>
                  <w:i/>
                  <w:iCs/>
                  <w:color w:val="000000"/>
                  <w:kern w:val="2"/>
                  <w:sz w:val="20"/>
                  <w:szCs w:val="20"/>
                </w:rPr>
                <w:t>n</w:t>
              </w:r>
            </w:ins>
            <w:proofErr w:type="spellEnd"/>
            <w:ins w:id="98" w:author="ZTE" w:date="2020-04-09T15:43:00Z">
              <w:r>
                <w:rPr>
                  <w:rFonts w:hint="eastAsia"/>
                  <w:kern w:val="2"/>
                  <w:sz w:val="20"/>
                  <w:szCs w:val="20"/>
                </w:rPr>
                <w:t>,</w:t>
              </w:r>
            </w:ins>
            <w:ins w:id="99" w:author="ZTE" w:date="2020-04-09T15:42:00Z">
              <w:r>
                <w:rPr>
                  <w:rFonts w:hint="eastAsia"/>
                  <w:color w:val="000000"/>
                </w:rPr>
                <w:t xml:space="preserve"> </w:t>
              </w:r>
            </w:ins>
            <w:r>
              <w:rPr>
                <w:kern w:val="2"/>
                <w:sz w:val="20"/>
                <w:szCs w:val="20"/>
              </w:rPr>
              <w:t>if the UE is</w:t>
            </w:r>
            <w:r>
              <w:rPr>
                <w:sz w:val="20"/>
                <w:szCs w:val="20"/>
              </w:rPr>
              <w:t xml:space="preserve"> indicated with two TCI states in a </w:t>
            </w:r>
            <w:proofErr w:type="spellStart"/>
            <w:r>
              <w:rPr>
                <w:sz w:val="20"/>
                <w:szCs w:val="20"/>
              </w:rPr>
              <w:t>codepoint</w:t>
            </w:r>
            <w:proofErr w:type="spellEnd"/>
            <w:r>
              <w:rPr>
                <w:sz w:val="20"/>
                <w:szCs w:val="20"/>
              </w:rPr>
              <w:t xml:space="preserve"> of the DCI field </w:t>
            </w:r>
            <w:r>
              <w:rPr>
                <w:i/>
                <w:sz w:val="20"/>
                <w:szCs w:val="20"/>
              </w:rPr>
              <w:t>'Transmission Configuration Indication'</w:t>
            </w:r>
            <w:r>
              <w:rPr>
                <w:sz w:val="20"/>
                <w:szCs w:val="20"/>
              </w:rPr>
              <w:t xml:space="preserve"> and DM-RS port(s) within one CDM group in the DCI field "</w:t>
            </w:r>
            <w:r>
              <w:rPr>
                <w:i/>
                <w:sz w:val="20"/>
                <w:szCs w:val="20"/>
              </w:rPr>
              <w:t>Antenna Port(s)"</w:t>
            </w:r>
            <w:r>
              <w:rPr>
                <w:sz w:val="20"/>
                <w:szCs w:val="20"/>
              </w:rPr>
              <w:t>.</w:t>
            </w:r>
          </w:p>
          <w:p w:rsidR="001D5A93" w:rsidRDefault="002006C3">
            <w:pPr>
              <w:pStyle w:val="B10"/>
            </w:pPr>
            <w:r>
              <w:t>-</w:t>
            </w:r>
            <w:r>
              <w:tab/>
              <w:t>When</w:t>
            </w:r>
            <w:r>
              <w:t xml:space="preserve"> two TCI states are indicated in a DCI and the UE is set to '</w:t>
            </w:r>
            <w:proofErr w:type="spellStart"/>
            <w:r>
              <w:rPr>
                <w:i/>
              </w:rPr>
              <w:t>FDMSchemeA</w:t>
            </w:r>
            <w:proofErr w:type="spellEnd"/>
            <w:r>
              <w:rPr>
                <w:i/>
              </w:rPr>
              <w:t xml:space="preserve">', </w:t>
            </w:r>
            <w:r>
              <w:t>the UE shall receive a single PDSCH transmission occasion of the TB with each TCI state associated to a non-overlapping frequency domain resource allocation as described in Clause 5.</w:t>
            </w:r>
            <w:r>
              <w:t xml:space="preserve">1.2.3. </w:t>
            </w:r>
          </w:p>
          <w:p w:rsidR="001D5A93" w:rsidRDefault="002006C3">
            <w:pPr>
              <w:pStyle w:val="B10"/>
            </w:pPr>
            <w:r>
              <w:t>-</w:t>
            </w:r>
            <w:r>
              <w:tab/>
              <w:t>When two TCI states are indicated in a DCI and the UE is set to '</w:t>
            </w:r>
            <w:proofErr w:type="spellStart"/>
            <w:r>
              <w:rPr>
                <w:i/>
              </w:rPr>
              <w:t>FDMSchemeB</w:t>
            </w:r>
            <w:proofErr w:type="spellEnd"/>
            <w:r>
              <w:rPr>
                <w:i/>
              </w:rPr>
              <w:t>'</w:t>
            </w:r>
            <w:r>
              <w:t>, the UE shall receive two PDSCH transmission occasions of the same TB with each TCI state associated to a PDSCH transmission occasion which has non-overlapping frequency</w:t>
            </w:r>
            <w:r>
              <w:t xml:space="preserve"> domain resource allocation with respect to the other PDSCH transmission occasion as described in Clause 5.1.2.3. </w:t>
            </w:r>
          </w:p>
          <w:p w:rsidR="001D5A93" w:rsidRDefault="002006C3">
            <w:pPr>
              <w:pStyle w:val="B10"/>
            </w:pPr>
            <w:r>
              <w:t>-</w:t>
            </w:r>
            <w:r>
              <w:tab/>
              <w:t>When two TCI states are indicated in a DCI and the UE is set to '</w:t>
            </w:r>
            <w:proofErr w:type="spellStart"/>
            <w:r>
              <w:rPr>
                <w:i/>
              </w:rPr>
              <w:t>TDMSchemeA</w:t>
            </w:r>
            <w:proofErr w:type="spellEnd"/>
            <w:r>
              <w:rPr>
                <w:i/>
              </w:rPr>
              <w:t>'</w:t>
            </w:r>
            <w:r>
              <w:t xml:space="preserve">, the UE shall receive two PDSCH transmission occasions of the </w:t>
            </w:r>
            <w:r>
              <w:t>same TB with each TCI state associated to a PDSCH transmission occasion which has non-overlapping time domain resource allocation with respect to the other PDSCH transmission occasion and both PDSCH transmission occasions shall be received within a given s</w:t>
            </w:r>
            <w:r>
              <w:t xml:space="preserve">lot as described in Clause 5.1.2.1. </w:t>
            </w:r>
          </w:p>
          <w:bookmarkEnd w:id="96"/>
          <w:p w:rsidR="001D5A93" w:rsidRDefault="002006C3">
            <w:pPr>
              <w:rPr>
                <w:sz w:val="20"/>
                <w:szCs w:val="20"/>
              </w:rPr>
            </w:pPr>
            <w:r>
              <w:rPr>
                <w:kern w:val="2"/>
                <w:sz w:val="20"/>
                <w:szCs w:val="20"/>
              </w:rPr>
              <w:t>When a UE</w:t>
            </w:r>
            <w:del w:id="100" w:author="ZTE" w:date="2020-04-09T15:44:00Z">
              <w:r>
                <w:rPr>
                  <w:kern w:val="2"/>
                  <w:sz w:val="20"/>
                  <w:szCs w:val="20"/>
                </w:rPr>
                <w:delText xml:space="preserve"> </w:delText>
              </w:r>
            </w:del>
            <w:ins w:id="101" w:author="ZTE" w:date="2020-04-09T15:44:00Z">
              <w:r>
                <w:rPr>
                  <w:kern w:val="2"/>
                  <w:sz w:val="20"/>
                  <w:szCs w:val="20"/>
                </w:rPr>
                <w:t xml:space="preserve"> is </w:t>
              </w:r>
              <w:r>
                <w:rPr>
                  <w:rFonts w:hint="eastAsia"/>
                  <w:kern w:val="2"/>
                  <w:sz w:val="20"/>
                  <w:szCs w:val="20"/>
                </w:rPr>
                <w:t xml:space="preserve">not </w:t>
              </w:r>
              <w:r>
                <w:rPr>
                  <w:kern w:val="2"/>
                  <w:sz w:val="20"/>
                  <w:szCs w:val="20"/>
                </w:rPr>
                <w:t xml:space="preserve">configured by higher layer parameter </w:t>
              </w:r>
              <w:proofErr w:type="spellStart"/>
              <w:r>
                <w:rPr>
                  <w:i/>
                  <w:kern w:val="2"/>
                  <w:sz w:val="20"/>
                  <w:szCs w:val="20"/>
                </w:rPr>
                <w:t>RepSchemeEnabler</w:t>
              </w:r>
              <w:proofErr w:type="spellEnd"/>
              <w:r>
                <w:rPr>
                  <w:kern w:val="2"/>
                  <w:sz w:val="20"/>
                  <w:szCs w:val="20"/>
                </w:rPr>
                <w:t xml:space="preserve"> </w:t>
              </w:r>
              <w:r>
                <w:rPr>
                  <w:rFonts w:hint="eastAsia"/>
                  <w:kern w:val="2"/>
                  <w:sz w:val="20"/>
                  <w:szCs w:val="20"/>
                </w:rPr>
                <w:t xml:space="preserve">and </w:t>
              </w:r>
            </w:ins>
            <w:r>
              <w:rPr>
                <w:kern w:val="2"/>
                <w:sz w:val="20"/>
                <w:szCs w:val="20"/>
              </w:rPr>
              <w:t xml:space="preserve">is </w:t>
            </w:r>
            <w:r>
              <w:rPr>
                <w:sz w:val="20"/>
                <w:szCs w:val="20"/>
              </w:rPr>
              <w:t xml:space="preserve">configured by the higher layer parameter </w:t>
            </w:r>
            <w:r>
              <w:rPr>
                <w:i/>
                <w:sz w:val="20"/>
                <w:szCs w:val="20"/>
              </w:rPr>
              <w:t>PDSCH-</w:t>
            </w:r>
            <w:proofErr w:type="spellStart"/>
            <w:r>
              <w:rPr>
                <w:i/>
                <w:sz w:val="20"/>
                <w:szCs w:val="20"/>
              </w:rPr>
              <w:t>config</w:t>
            </w:r>
            <w:proofErr w:type="spellEnd"/>
            <w:r>
              <w:rPr>
                <w:sz w:val="20"/>
                <w:szCs w:val="20"/>
              </w:rPr>
              <w:t xml:space="preserve"> that indicates at least one entry in </w:t>
            </w:r>
            <w:proofErr w:type="spellStart"/>
            <w:r>
              <w:rPr>
                <w:i/>
                <w:iCs/>
                <w:sz w:val="20"/>
                <w:szCs w:val="20"/>
              </w:rPr>
              <w:t>pdsch-TimeDomainAllocationList</w:t>
            </w:r>
            <w:proofErr w:type="spellEnd"/>
            <w:r>
              <w:rPr>
                <w:i/>
                <w:iCs/>
                <w:sz w:val="20"/>
                <w:szCs w:val="20"/>
              </w:rPr>
              <w:t xml:space="preserve"> </w:t>
            </w:r>
            <w:r>
              <w:rPr>
                <w:iCs/>
                <w:sz w:val="20"/>
                <w:szCs w:val="20"/>
              </w:rPr>
              <w:t>containing</w:t>
            </w:r>
            <w:r>
              <w:rPr>
                <w:i/>
                <w:iCs/>
                <w:sz w:val="20"/>
                <w:szCs w:val="20"/>
              </w:rPr>
              <w:t xml:space="preserve"> </w:t>
            </w:r>
            <w:r>
              <w:rPr>
                <w:rFonts w:cstheme="minorHAnsi"/>
                <w:i/>
                <w:sz w:val="20"/>
                <w:szCs w:val="20"/>
              </w:rPr>
              <w:t>RepNumR16</w:t>
            </w:r>
            <w:r>
              <w:rPr>
                <w:sz w:val="20"/>
                <w:szCs w:val="20"/>
              </w:rPr>
              <w:t xml:space="preserve"> in </w:t>
            </w:r>
            <w:r>
              <w:rPr>
                <w:i/>
                <w:sz w:val="20"/>
                <w:szCs w:val="20"/>
              </w:rPr>
              <w:t>PDSCH-</w:t>
            </w:r>
            <w:proofErr w:type="spellStart"/>
            <w:r>
              <w:rPr>
                <w:i/>
                <w:sz w:val="20"/>
                <w:szCs w:val="20"/>
              </w:rPr>
              <w:t>TimeDomainResourceAllocatio</w:t>
            </w:r>
            <w:r>
              <w:rPr>
                <w:sz w:val="20"/>
                <w:szCs w:val="20"/>
              </w:rPr>
              <w:t>n</w:t>
            </w:r>
            <w:proofErr w:type="spellEnd"/>
            <w:r>
              <w:rPr>
                <w:sz w:val="20"/>
                <w:szCs w:val="20"/>
              </w:rPr>
              <w:t xml:space="preserve">, </w:t>
            </w:r>
            <w:r>
              <w:rPr>
                <w:kern w:val="2"/>
                <w:sz w:val="20"/>
                <w:szCs w:val="20"/>
              </w:rPr>
              <w:t>the</w:t>
            </w:r>
            <w:r>
              <w:rPr>
                <w:sz w:val="20"/>
                <w:szCs w:val="20"/>
              </w:rPr>
              <w:t xml:space="preserve"> UE may expect to be indicated with one or two TCI states in a </w:t>
            </w:r>
            <w:proofErr w:type="spellStart"/>
            <w:r>
              <w:rPr>
                <w:sz w:val="20"/>
                <w:szCs w:val="20"/>
              </w:rPr>
              <w:t>codepoint</w:t>
            </w:r>
            <w:proofErr w:type="spellEnd"/>
            <w:r>
              <w:rPr>
                <w:sz w:val="20"/>
                <w:szCs w:val="20"/>
              </w:rPr>
              <w:t xml:space="preserve"> of the DCI field </w:t>
            </w:r>
            <w:r>
              <w:rPr>
                <w:i/>
                <w:sz w:val="20"/>
                <w:szCs w:val="20"/>
              </w:rPr>
              <w:t>'Transmission Configuration Indication'</w:t>
            </w:r>
            <w:r>
              <w:rPr>
                <w:sz w:val="20"/>
                <w:szCs w:val="20"/>
              </w:rPr>
              <w:t xml:space="preserve"> together with the DCI field "</w:t>
            </w:r>
            <w:r>
              <w:rPr>
                <w:i/>
                <w:sz w:val="20"/>
                <w:szCs w:val="20"/>
              </w:rPr>
              <w:t>Time domain resource assignment</w:t>
            </w:r>
            <w:r>
              <w:rPr>
                <w:sz w:val="20"/>
                <w:szCs w:val="20"/>
              </w:rPr>
              <w:t>' indicating a</w:t>
            </w:r>
            <w:r>
              <w:rPr>
                <w:sz w:val="20"/>
                <w:szCs w:val="20"/>
              </w:rPr>
              <w:t xml:space="preserve">n entry in </w:t>
            </w:r>
            <w:proofErr w:type="spellStart"/>
            <w:r>
              <w:rPr>
                <w:i/>
                <w:iCs/>
                <w:sz w:val="20"/>
                <w:szCs w:val="20"/>
              </w:rPr>
              <w:t>pdsch-TimeDomainAllocationList</w:t>
            </w:r>
            <w:proofErr w:type="spellEnd"/>
            <w:r>
              <w:rPr>
                <w:i/>
                <w:iCs/>
                <w:sz w:val="20"/>
                <w:szCs w:val="20"/>
              </w:rPr>
              <w:t xml:space="preserve">  </w:t>
            </w:r>
            <w:r>
              <w:rPr>
                <w:iCs/>
                <w:sz w:val="20"/>
                <w:szCs w:val="20"/>
              </w:rPr>
              <w:t>which contain</w:t>
            </w:r>
            <w:r>
              <w:rPr>
                <w:i/>
                <w:iCs/>
                <w:sz w:val="20"/>
                <w:szCs w:val="20"/>
              </w:rPr>
              <w:t xml:space="preserve"> </w:t>
            </w:r>
            <w:r>
              <w:rPr>
                <w:rFonts w:cstheme="minorHAnsi"/>
                <w:i/>
                <w:sz w:val="20"/>
                <w:szCs w:val="20"/>
              </w:rPr>
              <w:t>RepNum16</w:t>
            </w:r>
            <w:r>
              <w:rPr>
                <w:sz w:val="20"/>
                <w:szCs w:val="20"/>
              </w:rPr>
              <w:t xml:space="preserve"> in </w:t>
            </w:r>
            <w:r>
              <w:rPr>
                <w:i/>
                <w:sz w:val="20"/>
                <w:szCs w:val="20"/>
              </w:rPr>
              <w:t>PDSCH-</w:t>
            </w:r>
            <w:proofErr w:type="spellStart"/>
            <w:r>
              <w:rPr>
                <w:i/>
                <w:sz w:val="20"/>
                <w:szCs w:val="20"/>
              </w:rPr>
              <w:t>TimeDomainResourceAllocatio</w:t>
            </w:r>
            <w:r>
              <w:rPr>
                <w:sz w:val="20"/>
                <w:szCs w:val="20"/>
              </w:rPr>
              <w:t>n</w:t>
            </w:r>
            <w:proofErr w:type="spellEnd"/>
            <w:r>
              <w:rPr>
                <w:sz w:val="20"/>
                <w:szCs w:val="20"/>
              </w:rPr>
              <w:t xml:space="preserve"> and DM-RS port(s) within one CDM group in the DCI field "</w:t>
            </w:r>
            <w:r>
              <w:rPr>
                <w:i/>
                <w:sz w:val="20"/>
                <w:szCs w:val="20"/>
              </w:rPr>
              <w:t>Antenna Port(s)"</w:t>
            </w:r>
            <w:r>
              <w:rPr>
                <w:sz w:val="20"/>
                <w:szCs w:val="20"/>
              </w:rPr>
              <w:t xml:space="preserve">. </w:t>
            </w:r>
          </w:p>
          <w:p w:rsidR="001D5A93" w:rsidRDefault="002006C3">
            <w:pPr>
              <w:pStyle w:val="B10"/>
            </w:pPr>
            <w:r>
              <w:t>-</w:t>
            </w:r>
            <w:r>
              <w:tab/>
              <w:t>When two TCI states are indicated in a DCI with '</w:t>
            </w:r>
            <w:r>
              <w:rPr>
                <w:i/>
              </w:rPr>
              <w:t>Transmission Configuratio</w:t>
            </w:r>
            <w:r>
              <w:rPr>
                <w:i/>
              </w:rPr>
              <w:t>n Indication</w:t>
            </w:r>
            <w:r>
              <w:t xml:space="preserve">' field, the UE may expect to receive multiple slot level PDSCH transmission occasions of the same TB with two TCI states used across multiple PDSCH transmission occasions as defined in Clause 5.1.2.1. </w:t>
            </w:r>
          </w:p>
          <w:p w:rsidR="001D5A93" w:rsidRDefault="002006C3">
            <w:pPr>
              <w:pStyle w:val="B10"/>
            </w:pPr>
            <w:r>
              <w:t>-</w:t>
            </w:r>
            <w:r>
              <w:tab/>
              <w:t>When one TCI state is indicated in a DC</w:t>
            </w:r>
            <w:r>
              <w:t>I with '</w:t>
            </w:r>
            <w:r>
              <w:rPr>
                <w:i/>
              </w:rPr>
              <w:t>Transmission Configuration Indication</w:t>
            </w:r>
            <w:r>
              <w:t xml:space="preserve">' field, the UE may expect to receive multiple slot level PDSCH transmission occasions of the same TB with one TCI state used across multiple PDSCH transmission occasions as defined in Clause 5.1.2.1. </w:t>
            </w:r>
          </w:p>
          <w:p w:rsidR="001D5A93" w:rsidRDefault="002006C3">
            <w:pPr>
              <w:rPr>
                <w:sz w:val="20"/>
                <w:szCs w:val="20"/>
              </w:rPr>
            </w:pPr>
            <w:bookmarkStart w:id="102" w:name="_Hlk23074489"/>
            <w:r>
              <w:rPr>
                <w:kern w:val="2"/>
                <w:sz w:val="20"/>
                <w:szCs w:val="20"/>
              </w:rPr>
              <w:lastRenderedPageBreak/>
              <w:t>When a UE</w:t>
            </w:r>
            <w:r>
              <w:rPr>
                <w:kern w:val="2"/>
                <w:sz w:val="20"/>
                <w:szCs w:val="20"/>
              </w:rPr>
              <w:t xml:space="preserve"> is not indicated </w:t>
            </w:r>
            <w:r>
              <w:rPr>
                <w:sz w:val="20"/>
                <w:szCs w:val="20"/>
              </w:rPr>
              <w:t>with a DCI that DCI field "</w:t>
            </w:r>
            <w:r>
              <w:rPr>
                <w:i/>
                <w:sz w:val="20"/>
                <w:szCs w:val="20"/>
              </w:rPr>
              <w:t>Time domain resource assignment</w:t>
            </w:r>
            <w:r>
              <w:rPr>
                <w:sz w:val="20"/>
                <w:szCs w:val="20"/>
              </w:rPr>
              <w:t xml:space="preserve">' indicating an entry in </w:t>
            </w:r>
            <w:proofErr w:type="spellStart"/>
            <w:r>
              <w:rPr>
                <w:i/>
                <w:iCs/>
                <w:sz w:val="20"/>
                <w:szCs w:val="20"/>
              </w:rPr>
              <w:t>pdsch-TimeDomainAllocationList</w:t>
            </w:r>
            <w:proofErr w:type="spellEnd"/>
            <w:r>
              <w:rPr>
                <w:i/>
                <w:iCs/>
                <w:sz w:val="20"/>
                <w:szCs w:val="20"/>
              </w:rPr>
              <w:t xml:space="preserve">  </w:t>
            </w:r>
            <w:r>
              <w:rPr>
                <w:iCs/>
                <w:sz w:val="20"/>
                <w:szCs w:val="20"/>
              </w:rPr>
              <w:t>which contain</w:t>
            </w:r>
            <w:r>
              <w:rPr>
                <w:i/>
                <w:iCs/>
                <w:sz w:val="20"/>
                <w:szCs w:val="20"/>
              </w:rPr>
              <w:t xml:space="preserve"> </w:t>
            </w:r>
            <w:r>
              <w:rPr>
                <w:rFonts w:cstheme="minorHAnsi"/>
                <w:i/>
                <w:sz w:val="20"/>
                <w:szCs w:val="20"/>
              </w:rPr>
              <w:t>RepNumR16</w:t>
            </w:r>
            <w:r>
              <w:rPr>
                <w:sz w:val="20"/>
                <w:szCs w:val="20"/>
              </w:rPr>
              <w:t xml:space="preserve"> in </w:t>
            </w:r>
            <w:r>
              <w:rPr>
                <w:i/>
                <w:sz w:val="20"/>
                <w:szCs w:val="20"/>
              </w:rPr>
              <w:t>PDSCH-</w:t>
            </w:r>
            <w:proofErr w:type="spellStart"/>
            <w:r>
              <w:rPr>
                <w:i/>
                <w:sz w:val="20"/>
                <w:szCs w:val="20"/>
              </w:rPr>
              <w:t>TimeDomainResourceAllocatio</w:t>
            </w:r>
            <w:r>
              <w:rPr>
                <w:sz w:val="20"/>
                <w:szCs w:val="20"/>
              </w:rPr>
              <w:t>n</w:t>
            </w:r>
            <w:proofErr w:type="spellEnd"/>
            <w:r>
              <w:rPr>
                <w:sz w:val="20"/>
                <w:szCs w:val="20"/>
              </w:rPr>
              <w:t xml:space="preserve">, </w:t>
            </w:r>
            <w:r>
              <w:rPr>
                <w:kern w:val="2"/>
                <w:sz w:val="20"/>
                <w:szCs w:val="20"/>
              </w:rPr>
              <w:t>and</w:t>
            </w:r>
            <w:r>
              <w:rPr>
                <w:sz w:val="20"/>
                <w:szCs w:val="20"/>
              </w:rPr>
              <w:t xml:space="preserve"> it is indicated with two TCI states in a </w:t>
            </w:r>
            <w:proofErr w:type="spellStart"/>
            <w:r>
              <w:rPr>
                <w:sz w:val="20"/>
                <w:szCs w:val="20"/>
              </w:rPr>
              <w:t>codepoint</w:t>
            </w:r>
            <w:proofErr w:type="spellEnd"/>
            <w:r>
              <w:rPr>
                <w:sz w:val="20"/>
                <w:szCs w:val="20"/>
              </w:rPr>
              <w:t xml:space="preserve"> of th</w:t>
            </w:r>
            <w:r>
              <w:rPr>
                <w:sz w:val="20"/>
                <w:szCs w:val="20"/>
              </w:rPr>
              <w:t xml:space="preserve">e DCI field </w:t>
            </w:r>
            <w:r>
              <w:rPr>
                <w:i/>
                <w:sz w:val="20"/>
                <w:szCs w:val="20"/>
              </w:rPr>
              <w:t>'Transmission Configuration Indication'</w:t>
            </w:r>
            <w:r>
              <w:rPr>
                <w:sz w:val="20"/>
                <w:szCs w:val="20"/>
              </w:rPr>
              <w:t xml:space="preserve"> and DM-RS port(s) within two CDM group in the DCI field "</w:t>
            </w:r>
            <w:r>
              <w:rPr>
                <w:i/>
                <w:sz w:val="20"/>
                <w:szCs w:val="20"/>
              </w:rPr>
              <w:t>Antenna Port(s)"</w:t>
            </w:r>
            <w:r>
              <w:rPr>
                <w:sz w:val="20"/>
                <w:szCs w:val="20"/>
              </w:rPr>
              <w:t>, t</w:t>
            </w:r>
            <w:r>
              <w:rPr>
                <w:kern w:val="2"/>
                <w:sz w:val="20"/>
                <w:szCs w:val="20"/>
              </w:rPr>
              <w:t>he</w:t>
            </w:r>
            <w:r>
              <w:rPr>
                <w:sz w:val="20"/>
                <w:szCs w:val="20"/>
              </w:rPr>
              <w:t xml:space="preserve"> UE may expect to receive a single PDSCH where the association between the DM-RS ports and the TCI states are as defined in Cl</w:t>
            </w:r>
            <w:r>
              <w:rPr>
                <w:sz w:val="20"/>
                <w:szCs w:val="20"/>
              </w:rPr>
              <w:t xml:space="preserve">ause 5.1.6.2. </w:t>
            </w:r>
          </w:p>
          <w:p w:rsidR="001D5A93" w:rsidRDefault="002006C3">
            <w:pPr>
              <w:rPr>
                <w:sz w:val="20"/>
                <w:szCs w:val="20"/>
              </w:rPr>
            </w:pPr>
            <w:r>
              <w:rPr>
                <w:kern w:val="2"/>
                <w:sz w:val="20"/>
                <w:szCs w:val="20"/>
              </w:rPr>
              <w:t xml:space="preserve">When a UE is not indicated </w:t>
            </w:r>
            <w:r>
              <w:rPr>
                <w:sz w:val="20"/>
                <w:szCs w:val="20"/>
              </w:rPr>
              <w:t>with a DCI that DCI field "</w:t>
            </w:r>
            <w:r>
              <w:rPr>
                <w:i/>
                <w:sz w:val="20"/>
                <w:szCs w:val="20"/>
              </w:rPr>
              <w:t>Time domain resource assignment</w:t>
            </w:r>
            <w:r>
              <w:rPr>
                <w:sz w:val="20"/>
                <w:szCs w:val="20"/>
              </w:rPr>
              <w:t xml:space="preserve">' indicating an entry in </w:t>
            </w:r>
            <w:proofErr w:type="spellStart"/>
            <w:r>
              <w:rPr>
                <w:i/>
                <w:iCs/>
                <w:sz w:val="20"/>
                <w:szCs w:val="20"/>
              </w:rPr>
              <w:t>pdsch-TimeDomainAllocationList</w:t>
            </w:r>
            <w:proofErr w:type="spellEnd"/>
            <w:r>
              <w:rPr>
                <w:i/>
                <w:iCs/>
                <w:sz w:val="20"/>
                <w:szCs w:val="20"/>
              </w:rPr>
              <w:t xml:space="preserve">  </w:t>
            </w:r>
            <w:r>
              <w:rPr>
                <w:iCs/>
                <w:sz w:val="20"/>
                <w:szCs w:val="20"/>
              </w:rPr>
              <w:t>which contain</w:t>
            </w:r>
            <w:r>
              <w:rPr>
                <w:i/>
                <w:iCs/>
                <w:sz w:val="20"/>
                <w:szCs w:val="20"/>
              </w:rPr>
              <w:t xml:space="preserve"> </w:t>
            </w:r>
            <w:r>
              <w:rPr>
                <w:rFonts w:cstheme="minorHAnsi"/>
                <w:i/>
                <w:sz w:val="20"/>
                <w:szCs w:val="20"/>
              </w:rPr>
              <w:t xml:space="preserve">RepNumR16 </w:t>
            </w:r>
            <w:r>
              <w:rPr>
                <w:sz w:val="20"/>
                <w:szCs w:val="20"/>
              </w:rPr>
              <w:t xml:space="preserve">in </w:t>
            </w:r>
            <w:r>
              <w:rPr>
                <w:i/>
                <w:sz w:val="20"/>
                <w:szCs w:val="20"/>
              </w:rPr>
              <w:t>PDSCH-</w:t>
            </w:r>
            <w:proofErr w:type="spellStart"/>
            <w:r>
              <w:rPr>
                <w:i/>
                <w:sz w:val="20"/>
                <w:szCs w:val="20"/>
              </w:rPr>
              <w:t>TimeDomainResourceAllocatio</w:t>
            </w:r>
            <w:r>
              <w:rPr>
                <w:sz w:val="20"/>
                <w:szCs w:val="20"/>
              </w:rPr>
              <w:t>n</w:t>
            </w:r>
            <w:proofErr w:type="spellEnd"/>
            <w:r>
              <w:rPr>
                <w:sz w:val="20"/>
                <w:szCs w:val="20"/>
              </w:rPr>
              <w:t xml:space="preserve">, and </w:t>
            </w:r>
            <w:r>
              <w:rPr>
                <w:kern w:val="2"/>
                <w:sz w:val="20"/>
                <w:szCs w:val="20"/>
              </w:rPr>
              <w:t>it is</w:t>
            </w:r>
            <w:r>
              <w:rPr>
                <w:sz w:val="20"/>
                <w:szCs w:val="20"/>
              </w:rPr>
              <w:t xml:space="preserve"> indicated with one TCI states in a </w:t>
            </w:r>
            <w:proofErr w:type="spellStart"/>
            <w:r>
              <w:rPr>
                <w:sz w:val="20"/>
                <w:szCs w:val="20"/>
              </w:rPr>
              <w:t>codepoint</w:t>
            </w:r>
            <w:proofErr w:type="spellEnd"/>
            <w:r>
              <w:rPr>
                <w:sz w:val="20"/>
                <w:szCs w:val="20"/>
              </w:rPr>
              <w:t xml:space="preserve"> of the DCI field </w:t>
            </w:r>
            <w:r>
              <w:rPr>
                <w:i/>
                <w:sz w:val="20"/>
                <w:szCs w:val="20"/>
              </w:rPr>
              <w:t xml:space="preserve">'Transmission Configuration Indication', </w:t>
            </w:r>
            <w:r>
              <w:rPr>
                <w:sz w:val="20"/>
                <w:szCs w:val="20"/>
              </w:rPr>
              <w:t xml:space="preserve">the UE procedure for receiving the PDSCH upon detection of a PDCCH follows Clause 5.1. </w:t>
            </w:r>
            <w:bookmarkEnd w:id="102"/>
          </w:p>
          <w:p w:rsidR="001D5A93" w:rsidRDefault="002006C3">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1D5A93" w:rsidRDefault="001D5A93">
            <w:pPr>
              <w:widowControl w:val="0"/>
              <w:snapToGrid w:val="0"/>
              <w:spacing w:before="120" w:afterLines="50" w:after="120" w:line="240" w:lineRule="auto"/>
              <w:jc w:val="both"/>
              <w:rPr>
                <w:rFonts w:eastAsia="微软雅黑"/>
                <w:sz w:val="20"/>
                <w:szCs w:val="20"/>
              </w:rPr>
            </w:pPr>
          </w:p>
        </w:tc>
      </w:tr>
    </w:tbl>
    <w:p w:rsidR="001D5A93" w:rsidRDefault="001D5A93">
      <w:pPr>
        <w:widowControl w:val="0"/>
        <w:snapToGrid w:val="0"/>
        <w:spacing w:before="120" w:afterLines="50" w:after="120" w:line="240" w:lineRule="auto"/>
        <w:jc w:val="both"/>
        <w:rPr>
          <w:rFonts w:eastAsia="微软雅黑"/>
          <w:sz w:val="20"/>
          <w:szCs w:val="20"/>
        </w:rPr>
      </w:pPr>
    </w:p>
    <w:p w:rsidR="001D5A93" w:rsidRDefault="002006C3">
      <w:pPr>
        <w:pStyle w:val="Heading1"/>
        <w:snapToGrid w:val="0"/>
        <w:spacing w:beforeLines="50" w:before="120" w:afterLines="50" w:after="120"/>
        <w:ind w:left="431" w:hanging="431"/>
        <w:rPr>
          <w:sz w:val="28"/>
          <w:lang w:val="en-US"/>
        </w:rPr>
      </w:pPr>
      <w:r>
        <w:rPr>
          <w:rFonts w:hint="eastAsia"/>
          <w:sz w:val="28"/>
          <w:lang w:val="en-US"/>
        </w:rPr>
        <w:t xml:space="preserve">Remaining issues on UE feature </w:t>
      </w:r>
      <w:r>
        <w:rPr>
          <w:rFonts w:hint="eastAsia"/>
          <w:sz w:val="28"/>
          <w:lang w:val="en-US"/>
        </w:rPr>
        <w:t>of MTRP</w:t>
      </w:r>
    </w:p>
    <w:p w:rsidR="001D5A93" w:rsidRDefault="002006C3">
      <w:pPr>
        <w:jc w:val="both"/>
        <w:rPr>
          <w:sz w:val="20"/>
          <w:szCs w:val="20"/>
        </w:rPr>
      </w:pPr>
      <w:r>
        <w:rPr>
          <w:rFonts w:hint="eastAsia"/>
          <w:sz w:val="20"/>
          <w:szCs w:val="20"/>
        </w:rPr>
        <w:t xml:space="preserve">Regarding UE feature on MTRP, we provide our views as follows. </w:t>
      </w:r>
      <w:r>
        <w:rPr>
          <w:sz w:val="20"/>
          <w:szCs w:val="20"/>
        </w:rPr>
        <w:t>More</w:t>
      </w:r>
      <w:r>
        <w:rPr>
          <w:rFonts w:hint="eastAsia"/>
          <w:sz w:val="20"/>
          <w:szCs w:val="20"/>
        </w:rPr>
        <w:t xml:space="preserve"> details </w:t>
      </w:r>
      <w:r>
        <w:rPr>
          <w:sz w:val="20"/>
          <w:szCs w:val="20"/>
        </w:rPr>
        <w:t xml:space="preserve">and the corresponding update on the current UE feature list </w:t>
      </w:r>
      <w:r>
        <w:rPr>
          <w:rFonts w:hint="eastAsia"/>
          <w:sz w:val="20"/>
          <w:szCs w:val="20"/>
        </w:rPr>
        <w:t>can be found in our companion contribution [5].</w:t>
      </w:r>
    </w:p>
    <w:p w:rsidR="001D5A93" w:rsidRDefault="002006C3">
      <w:pPr>
        <w:snapToGrid w:val="0"/>
        <w:jc w:val="both"/>
        <w:rPr>
          <w:i/>
          <w:sz w:val="20"/>
          <w:szCs w:val="20"/>
          <w:u w:val="single"/>
        </w:rPr>
      </w:pPr>
      <w:r>
        <w:rPr>
          <w:i/>
          <w:sz w:val="20"/>
          <w:szCs w:val="20"/>
          <w:u w:val="single"/>
        </w:rPr>
        <w:t>I</w:t>
      </w:r>
      <w:r>
        <w:rPr>
          <w:rFonts w:hint="eastAsia"/>
          <w:i/>
          <w:sz w:val="20"/>
          <w:szCs w:val="20"/>
          <w:u w:val="single"/>
        </w:rPr>
        <w:t>n FG16-2a</w:t>
      </w:r>
      <w:r>
        <w:rPr>
          <w:i/>
          <w:sz w:val="20"/>
          <w:szCs w:val="20"/>
          <w:u w:val="single"/>
        </w:rPr>
        <w:t xml:space="preserve">: Support of </w:t>
      </w:r>
      <w:r>
        <w:rPr>
          <w:rFonts w:hint="eastAsia"/>
          <w:i/>
          <w:sz w:val="20"/>
          <w:szCs w:val="20"/>
          <w:u w:val="single"/>
        </w:rPr>
        <w:t>o</w:t>
      </w:r>
      <w:r>
        <w:rPr>
          <w:i/>
          <w:sz w:val="20"/>
          <w:szCs w:val="20"/>
          <w:u w:val="single"/>
        </w:rPr>
        <w:t>ut of order</w:t>
      </w:r>
    </w:p>
    <w:p w:rsidR="001D5A93" w:rsidRDefault="002006C3">
      <w:pPr>
        <w:jc w:val="both"/>
        <w:rPr>
          <w:i/>
          <w:iCs/>
          <w:sz w:val="20"/>
          <w:szCs w:val="20"/>
        </w:rPr>
      </w:pPr>
      <w:r>
        <w:rPr>
          <w:rFonts w:hint="eastAsia"/>
          <w:sz w:val="20"/>
          <w:szCs w:val="20"/>
        </w:rPr>
        <w:t xml:space="preserve">Regarding the component 4-6 </w:t>
      </w:r>
      <w:r>
        <w:rPr>
          <w:rFonts w:hint="eastAsia"/>
          <w:sz w:val="20"/>
          <w:szCs w:val="20"/>
        </w:rPr>
        <w:t>about o</w:t>
      </w:r>
      <w:r>
        <w:rPr>
          <w:sz w:val="20"/>
          <w:szCs w:val="20"/>
        </w:rPr>
        <w:t xml:space="preserve">ut of order </w:t>
      </w:r>
      <w:r>
        <w:rPr>
          <w:rFonts w:hint="eastAsia"/>
          <w:sz w:val="20"/>
          <w:szCs w:val="20"/>
        </w:rPr>
        <w:t xml:space="preserve">operation </w:t>
      </w:r>
      <w:r>
        <w:rPr>
          <w:sz w:val="20"/>
          <w:szCs w:val="20"/>
        </w:rPr>
        <w:t xml:space="preserve">in </w:t>
      </w:r>
      <w:r>
        <w:rPr>
          <w:rFonts w:hint="eastAsia"/>
          <w:sz w:val="20"/>
          <w:szCs w:val="20"/>
        </w:rPr>
        <w:t xml:space="preserve">FG </w:t>
      </w:r>
      <w:r>
        <w:rPr>
          <w:sz w:val="20"/>
          <w:szCs w:val="20"/>
        </w:rPr>
        <w:t>16-2a</w:t>
      </w:r>
      <w:r>
        <w:rPr>
          <w:rFonts w:hint="eastAsia"/>
          <w:sz w:val="20"/>
          <w:szCs w:val="20"/>
        </w:rPr>
        <w:t>, we think they</w:t>
      </w:r>
      <w:r>
        <w:rPr>
          <w:sz w:val="20"/>
          <w:szCs w:val="20"/>
        </w:rPr>
        <w:t xml:space="preserve"> should be basic components. Once Multi-DCI is supported by UE, out of order </w:t>
      </w:r>
      <w:r>
        <w:rPr>
          <w:rFonts w:hint="eastAsia"/>
          <w:sz w:val="20"/>
          <w:szCs w:val="20"/>
        </w:rPr>
        <w:t xml:space="preserve">operation for </w:t>
      </w:r>
      <w:r>
        <w:rPr>
          <w:sz w:val="20"/>
          <w:szCs w:val="20"/>
        </w:rPr>
        <w:t>PDCCH to PDSCH</w:t>
      </w:r>
      <w:r>
        <w:rPr>
          <w:rFonts w:hint="eastAsia"/>
          <w:sz w:val="20"/>
          <w:szCs w:val="20"/>
        </w:rPr>
        <w:t xml:space="preserve">, </w:t>
      </w:r>
      <w:r>
        <w:rPr>
          <w:sz w:val="20"/>
          <w:szCs w:val="20"/>
        </w:rPr>
        <w:t>PDSCH to HARQ-ACK</w:t>
      </w:r>
      <w:r>
        <w:rPr>
          <w:rFonts w:hint="eastAsia"/>
          <w:sz w:val="20"/>
          <w:szCs w:val="20"/>
        </w:rPr>
        <w:t xml:space="preserve"> and </w:t>
      </w:r>
      <w:r>
        <w:rPr>
          <w:sz w:val="20"/>
          <w:szCs w:val="20"/>
        </w:rPr>
        <w:t>PDCCH to PUSCH must be supported</w:t>
      </w:r>
      <w:r>
        <w:rPr>
          <w:rFonts w:hint="eastAsia"/>
          <w:sz w:val="20"/>
          <w:szCs w:val="20"/>
        </w:rPr>
        <w:t xml:space="preserve"> because of independent scheduling between two TRPs</w:t>
      </w:r>
      <w:r>
        <w:rPr>
          <w:sz w:val="20"/>
          <w:szCs w:val="20"/>
        </w:rPr>
        <w:t xml:space="preserve">. Otherwise, it is impossible for </w:t>
      </w:r>
      <w:proofErr w:type="spellStart"/>
      <w:r>
        <w:rPr>
          <w:sz w:val="20"/>
          <w:szCs w:val="20"/>
        </w:rPr>
        <w:t>gNB</w:t>
      </w:r>
      <w:proofErr w:type="spellEnd"/>
      <w:r>
        <w:rPr>
          <w:sz w:val="20"/>
          <w:szCs w:val="20"/>
        </w:rPr>
        <w:t xml:space="preserve"> to implement MTRP in the case of non-ideal backhaul which is the typical scenario for Multi-DCI based MTRP. Therefore, </w:t>
      </w:r>
      <w:r>
        <w:rPr>
          <w:rFonts w:hint="eastAsia"/>
          <w:sz w:val="20"/>
          <w:szCs w:val="20"/>
        </w:rPr>
        <w:t>t</w:t>
      </w:r>
      <w:r>
        <w:rPr>
          <w:iCs/>
          <w:sz w:val="20"/>
          <w:szCs w:val="20"/>
        </w:rPr>
        <w:t>he component 4-</w:t>
      </w:r>
      <w:r>
        <w:rPr>
          <w:rFonts w:hint="eastAsia"/>
          <w:iCs/>
          <w:sz w:val="20"/>
          <w:szCs w:val="20"/>
        </w:rPr>
        <w:t>6</w:t>
      </w:r>
      <w:r>
        <w:rPr>
          <w:iCs/>
          <w:sz w:val="20"/>
          <w:szCs w:val="20"/>
        </w:rPr>
        <w:t xml:space="preserve"> in FG16-2a,</w:t>
      </w:r>
      <w:r>
        <w:rPr>
          <w:rFonts w:hint="eastAsia"/>
          <w:iCs/>
          <w:sz w:val="20"/>
          <w:szCs w:val="20"/>
        </w:rPr>
        <w:t xml:space="preserve"> i.e.</w:t>
      </w:r>
      <w:r>
        <w:rPr>
          <w:iCs/>
          <w:sz w:val="20"/>
          <w:szCs w:val="20"/>
        </w:rPr>
        <w:t xml:space="preserve"> out of order </w:t>
      </w:r>
      <w:r>
        <w:rPr>
          <w:iCs/>
          <w:sz w:val="20"/>
          <w:szCs w:val="20"/>
        </w:rPr>
        <w:t>operation for PDCCH to PDSCH, PDSCH to HARQ-ACK and PDCCH to PUSCH should be the basic components.</w:t>
      </w:r>
    </w:p>
    <w:p w:rsidR="001D5A93" w:rsidRDefault="002006C3">
      <w:pPr>
        <w:snapToGrid w:val="0"/>
        <w:jc w:val="both"/>
        <w:rPr>
          <w:i/>
          <w:sz w:val="20"/>
          <w:szCs w:val="20"/>
          <w:u w:val="single"/>
        </w:rPr>
      </w:pPr>
      <w:r>
        <w:rPr>
          <w:i/>
          <w:sz w:val="20"/>
          <w:szCs w:val="20"/>
          <w:u w:val="single"/>
        </w:rPr>
        <w:t>I</w:t>
      </w:r>
      <w:r>
        <w:rPr>
          <w:rFonts w:hint="eastAsia"/>
          <w:i/>
          <w:sz w:val="20"/>
          <w:szCs w:val="20"/>
          <w:u w:val="single"/>
        </w:rPr>
        <w:t>n FG16-2a</w:t>
      </w:r>
      <w:r>
        <w:rPr>
          <w:i/>
          <w:sz w:val="20"/>
          <w:szCs w:val="20"/>
          <w:u w:val="single"/>
          <w:lang w:val="en-GB"/>
        </w:rPr>
        <w:t>: Support of two PDSCH scrambling sequences</w:t>
      </w:r>
    </w:p>
    <w:p w:rsidR="001D5A93" w:rsidRDefault="002006C3">
      <w:pPr>
        <w:snapToGrid w:val="0"/>
        <w:jc w:val="both"/>
        <w:rPr>
          <w:sz w:val="20"/>
          <w:szCs w:val="20"/>
        </w:rPr>
      </w:pPr>
      <w:r>
        <w:rPr>
          <w:sz w:val="20"/>
          <w:szCs w:val="20"/>
        </w:rPr>
        <w:t>Individual capability report is not needed for the support of two scrambling IDs. The support of two sc</w:t>
      </w:r>
      <w:r>
        <w:rPr>
          <w:sz w:val="20"/>
          <w:szCs w:val="20"/>
        </w:rPr>
        <w:t>rambling IDs is the basic feature for Multi-DCI base MTRP. Two PDSCH can be from two TRPs which may belong to different cells. So whether to support separate scrambling ID just depends on the support of</w:t>
      </w:r>
      <w:proofErr w:type="gramStart"/>
      <w:r>
        <w:rPr>
          <w:sz w:val="20"/>
          <w:szCs w:val="20"/>
        </w:rPr>
        <w:t>  FG</w:t>
      </w:r>
      <w:proofErr w:type="gramEnd"/>
      <w:r>
        <w:rPr>
          <w:sz w:val="20"/>
          <w:szCs w:val="20"/>
        </w:rPr>
        <w:t xml:space="preserve"> 16-2a. </w:t>
      </w:r>
      <w:r>
        <w:rPr>
          <w:rFonts w:hint="eastAsia"/>
          <w:sz w:val="20"/>
          <w:szCs w:val="20"/>
        </w:rPr>
        <w:t>Therefore, we propose to make this compone</w:t>
      </w:r>
      <w:r>
        <w:rPr>
          <w:rFonts w:hint="eastAsia"/>
          <w:sz w:val="20"/>
          <w:szCs w:val="20"/>
        </w:rPr>
        <w:t>nt be the basic component.</w:t>
      </w:r>
    </w:p>
    <w:p w:rsidR="001D5A93" w:rsidRDefault="002006C3">
      <w:pPr>
        <w:snapToGrid w:val="0"/>
        <w:jc w:val="both"/>
        <w:rPr>
          <w:sz w:val="20"/>
          <w:szCs w:val="20"/>
        </w:rPr>
      </w:pPr>
      <w:r>
        <w:rPr>
          <w:i/>
          <w:sz w:val="20"/>
          <w:szCs w:val="20"/>
          <w:u w:val="single"/>
        </w:rPr>
        <w:t xml:space="preserve">In FG16-2a: </w:t>
      </w:r>
      <w:r>
        <w:rPr>
          <w:rFonts w:hint="eastAsia"/>
          <w:i/>
          <w:sz w:val="20"/>
          <w:szCs w:val="20"/>
          <w:u w:val="single"/>
        </w:rPr>
        <w:t>S</w:t>
      </w:r>
      <w:r>
        <w:rPr>
          <w:i/>
          <w:sz w:val="20"/>
          <w:szCs w:val="20"/>
          <w:u w:val="single"/>
        </w:rPr>
        <w:t>upport of separate HARQ-ACK</w:t>
      </w:r>
    </w:p>
    <w:p w:rsidR="001D5A93" w:rsidRDefault="002006C3">
      <w:pPr>
        <w:snapToGrid w:val="0"/>
        <w:jc w:val="both"/>
        <w:rPr>
          <w:sz w:val="20"/>
          <w:szCs w:val="20"/>
        </w:rPr>
      </w:pPr>
      <w:r>
        <w:rPr>
          <w:rFonts w:hint="eastAsia"/>
          <w:sz w:val="20"/>
          <w:szCs w:val="20"/>
        </w:rPr>
        <w:t>B</w:t>
      </w:r>
      <w:r>
        <w:rPr>
          <w:sz w:val="20"/>
          <w:szCs w:val="20"/>
        </w:rPr>
        <w:t xml:space="preserve">oth separate and joint ACK/NACK feedback are agreed in Rel-16, one of them should be the basic component. Otherwise, M-DCI based MTRP cannot work if UE does not support both. Because the </w:t>
      </w:r>
      <w:r>
        <w:rPr>
          <w:sz w:val="20"/>
          <w:szCs w:val="20"/>
        </w:rPr>
        <w:t xml:space="preserve">main scenario is non-ideal backhaul for M-DCI based MTRP, we suggest to </w:t>
      </w:r>
      <w:r>
        <w:rPr>
          <w:rFonts w:hint="eastAsia"/>
          <w:sz w:val="20"/>
          <w:szCs w:val="20"/>
        </w:rPr>
        <w:t>make the optional component 4, i.e.</w:t>
      </w:r>
      <w:r>
        <w:rPr>
          <w:sz w:val="20"/>
          <w:szCs w:val="20"/>
        </w:rPr>
        <w:t xml:space="preserve"> support of separate feedback </w:t>
      </w:r>
      <w:r>
        <w:rPr>
          <w:rFonts w:hint="eastAsia"/>
          <w:sz w:val="20"/>
          <w:szCs w:val="20"/>
        </w:rPr>
        <w:t>be</w:t>
      </w:r>
      <w:r>
        <w:rPr>
          <w:sz w:val="20"/>
          <w:szCs w:val="20"/>
        </w:rPr>
        <w:t xml:space="preserve"> the basic component</w:t>
      </w:r>
      <w:r>
        <w:rPr>
          <w:rFonts w:hint="eastAsia"/>
          <w:sz w:val="20"/>
          <w:szCs w:val="20"/>
        </w:rPr>
        <w:t>.</w:t>
      </w:r>
    </w:p>
    <w:p w:rsidR="001D5A93" w:rsidRDefault="002006C3">
      <w:pPr>
        <w:snapToGrid w:val="0"/>
        <w:jc w:val="both"/>
        <w:rPr>
          <w:i/>
          <w:sz w:val="20"/>
          <w:szCs w:val="20"/>
          <w:u w:val="single"/>
        </w:rPr>
      </w:pPr>
      <w:r>
        <w:rPr>
          <w:rFonts w:hint="eastAsia"/>
          <w:i/>
          <w:sz w:val="20"/>
          <w:szCs w:val="20"/>
          <w:u w:val="single"/>
        </w:rPr>
        <w:t>Merge 16-2b-1 and 16-2b</w:t>
      </w:r>
    </w:p>
    <w:p w:rsidR="001D5A93" w:rsidRDefault="002006C3">
      <w:pPr>
        <w:snapToGrid w:val="0"/>
        <w:jc w:val="both"/>
        <w:rPr>
          <w:sz w:val="20"/>
          <w:szCs w:val="20"/>
        </w:rPr>
      </w:pPr>
      <w:r>
        <w:rPr>
          <w:sz w:val="20"/>
          <w:szCs w:val="20"/>
        </w:rPr>
        <w:t>We think 16-2b-1, i.e., the support of SDM scheme, should be merged int</w:t>
      </w:r>
      <w:r>
        <w:rPr>
          <w:sz w:val="20"/>
          <w:szCs w:val="20"/>
        </w:rPr>
        <w:t xml:space="preserve">o 16-2b. Further, the support of DCI indicating 2 TCI states by a </w:t>
      </w:r>
      <w:proofErr w:type="spellStart"/>
      <w:r>
        <w:rPr>
          <w:sz w:val="20"/>
          <w:szCs w:val="20"/>
        </w:rPr>
        <w:t>codepoint</w:t>
      </w:r>
      <w:proofErr w:type="spellEnd"/>
      <w:r>
        <w:rPr>
          <w:sz w:val="20"/>
          <w:szCs w:val="20"/>
        </w:rPr>
        <w:t xml:space="preserve"> and DMRS ports within two CDM groups and the support of DMRS entry {0,2,3} should be basic components in the merged FG. The reason is that SDM scheme is the basic functionality of </w:t>
      </w:r>
      <w:r>
        <w:rPr>
          <w:sz w:val="20"/>
          <w:szCs w:val="20"/>
        </w:rPr>
        <w:t>single DCI based MTRP based on Rel-16 discussion</w:t>
      </w:r>
      <w:r>
        <w:rPr>
          <w:rFonts w:hint="eastAsia"/>
          <w:sz w:val="20"/>
          <w:szCs w:val="20"/>
        </w:rPr>
        <w:t xml:space="preserve">, and other schemes including FDM and TDM schemes have been agreed as optional </w:t>
      </w:r>
      <w:r>
        <w:rPr>
          <w:sz w:val="20"/>
          <w:szCs w:val="20"/>
        </w:rPr>
        <w:t>features</w:t>
      </w:r>
      <w:r>
        <w:rPr>
          <w:rFonts w:hint="eastAsia"/>
          <w:sz w:val="20"/>
          <w:szCs w:val="20"/>
        </w:rPr>
        <w:t xml:space="preserve"> for single-DCI based MTRP. If UE reports not </w:t>
      </w:r>
      <w:r>
        <w:rPr>
          <w:sz w:val="20"/>
          <w:szCs w:val="20"/>
        </w:rPr>
        <w:t>to</w:t>
      </w:r>
      <w:r>
        <w:rPr>
          <w:rFonts w:hint="eastAsia"/>
          <w:sz w:val="20"/>
          <w:szCs w:val="20"/>
        </w:rPr>
        <w:t xml:space="preserve"> support </w:t>
      </w:r>
      <w:r>
        <w:rPr>
          <w:sz w:val="20"/>
          <w:szCs w:val="20"/>
        </w:rPr>
        <w:t>any of</w:t>
      </w:r>
      <w:r>
        <w:rPr>
          <w:rFonts w:hint="eastAsia"/>
          <w:sz w:val="20"/>
          <w:szCs w:val="20"/>
        </w:rPr>
        <w:t xml:space="preserve"> these schemes, 16-2b </w:t>
      </w:r>
      <w:r>
        <w:rPr>
          <w:sz w:val="20"/>
          <w:szCs w:val="20"/>
        </w:rPr>
        <w:t>is not supported as well</w:t>
      </w:r>
      <w:r>
        <w:rPr>
          <w:rFonts w:hint="eastAsia"/>
          <w:sz w:val="20"/>
          <w:szCs w:val="20"/>
        </w:rPr>
        <w:t xml:space="preserve">. </w:t>
      </w:r>
      <w:r>
        <w:rPr>
          <w:sz w:val="20"/>
          <w:szCs w:val="20"/>
        </w:rPr>
        <w:t>Further, t</w:t>
      </w:r>
      <w:r>
        <w:rPr>
          <w:sz w:val="20"/>
          <w:szCs w:val="20"/>
        </w:rPr>
        <w:t xml:space="preserve">here is no RRC signaling to disable SDM scheme if UE supports two TCI states </w:t>
      </w:r>
      <w:r>
        <w:rPr>
          <w:sz w:val="20"/>
          <w:szCs w:val="20"/>
        </w:rPr>
        <w:lastRenderedPageBreak/>
        <w:t xml:space="preserve">indicated by one </w:t>
      </w:r>
      <w:proofErr w:type="spellStart"/>
      <w:r>
        <w:rPr>
          <w:sz w:val="20"/>
          <w:szCs w:val="20"/>
        </w:rPr>
        <w:t>codepoint</w:t>
      </w:r>
      <w:proofErr w:type="spellEnd"/>
      <w:r>
        <w:rPr>
          <w:sz w:val="20"/>
          <w:szCs w:val="20"/>
        </w:rPr>
        <w:t>. Hence we have the following proposal. It is okay to put the support of two PTRS as an optional feature for FR1, but this feature should be mandatory wi</w:t>
      </w:r>
      <w:r>
        <w:rPr>
          <w:sz w:val="20"/>
          <w:szCs w:val="20"/>
        </w:rPr>
        <w:t>th capability signaling if 16-2b is supported.</w:t>
      </w:r>
    </w:p>
    <w:p w:rsidR="001D5A93" w:rsidRDefault="002006C3">
      <w:pPr>
        <w:snapToGrid w:val="0"/>
        <w:jc w:val="both"/>
        <w:rPr>
          <w:sz w:val="20"/>
          <w:szCs w:val="20"/>
        </w:rPr>
      </w:pPr>
      <w:r>
        <w:rPr>
          <w:rFonts w:hint="eastAsia"/>
          <w:i/>
          <w:sz w:val="20"/>
          <w:szCs w:val="20"/>
          <w:u w:val="single"/>
        </w:rPr>
        <w:t>I</w:t>
      </w:r>
      <w:r>
        <w:rPr>
          <w:i/>
          <w:sz w:val="20"/>
          <w:szCs w:val="20"/>
          <w:u w:val="single"/>
        </w:rPr>
        <w:t>n 16-2b:</w:t>
      </w:r>
      <w:r>
        <w:rPr>
          <w:rFonts w:eastAsia="Malgun Gothic"/>
          <w:i/>
          <w:sz w:val="20"/>
          <w:szCs w:val="20"/>
          <w:u w:val="single"/>
          <w:lang w:eastAsia="ko-KR"/>
        </w:rPr>
        <w:t xml:space="preserve"> Support of MAC CE to activate multiple TCI states for a TCI </w:t>
      </w:r>
      <w:proofErr w:type="spellStart"/>
      <w:r>
        <w:rPr>
          <w:rFonts w:eastAsia="Malgun Gothic"/>
          <w:i/>
          <w:sz w:val="20"/>
          <w:szCs w:val="20"/>
          <w:u w:val="single"/>
          <w:lang w:eastAsia="ko-KR"/>
        </w:rPr>
        <w:t>codepoint</w:t>
      </w:r>
      <w:proofErr w:type="spellEnd"/>
    </w:p>
    <w:p w:rsidR="001D5A93" w:rsidRDefault="002006C3">
      <w:pPr>
        <w:snapToGrid w:val="0"/>
        <w:jc w:val="both"/>
        <w:rPr>
          <w:sz w:val="20"/>
          <w:szCs w:val="20"/>
        </w:rPr>
      </w:pPr>
      <w:r>
        <w:rPr>
          <w:rFonts w:hint="eastAsia"/>
          <w:sz w:val="20"/>
          <w:szCs w:val="20"/>
        </w:rPr>
        <w:t>T</w:t>
      </w:r>
      <w:r>
        <w:rPr>
          <w:sz w:val="20"/>
          <w:szCs w:val="20"/>
        </w:rPr>
        <w:t xml:space="preserve">o activate two TCI states for one TCI </w:t>
      </w:r>
      <w:proofErr w:type="spellStart"/>
      <w:r>
        <w:rPr>
          <w:sz w:val="20"/>
          <w:szCs w:val="20"/>
        </w:rPr>
        <w:t>codepoint</w:t>
      </w:r>
      <w:proofErr w:type="spellEnd"/>
      <w:r>
        <w:rPr>
          <w:sz w:val="20"/>
          <w:szCs w:val="20"/>
        </w:rPr>
        <w:t xml:space="preserve"> is a basic feature to implement single-</w:t>
      </w:r>
      <w:r>
        <w:rPr>
          <w:rFonts w:hint="eastAsia"/>
          <w:sz w:val="20"/>
          <w:szCs w:val="20"/>
        </w:rPr>
        <w:t>DCI</w:t>
      </w:r>
      <w:r>
        <w:rPr>
          <w:sz w:val="20"/>
          <w:szCs w:val="20"/>
        </w:rPr>
        <w:t xml:space="preserve"> based multi-TRP transmission. Without</w:t>
      </w:r>
      <w:r>
        <w:rPr>
          <w:sz w:val="20"/>
          <w:szCs w:val="20"/>
        </w:rPr>
        <w:t xml:space="preserve"> this feature, multi-TRP transmission cannot be implemented. Hence we think the “FFS” should be removed as:</w:t>
      </w:r>
      <w:r>
        <w:rPr>
          <w:strike/>
          <w:color w:val="FF0000"/>
          <w:sz w:val="20"/>
          <w:szCs w:val="20"/>
        </w:rPr>
        <w:t xml:space="preserve"> FFS: </w:t>
      </w:r>
      <w:r>
        <w:rPr>
          <w:sz w:val="20"/>
          <w:szCs w:val="20"/>
        </w:rPr>
        <w:t xml:space="preserve">Support of MAC CE to activate multiple TCI states for a TCI </w:t>
      </w:r>
      <w:proofErr w:type="spellStart"/>
      <w:r>
        <w:rPr>
          <w:sz w:val="20"/>
          <w:szCs w:val="20"/>
        </w:rPr>
        <w:t>codepoint</w:t>
      </w:r>
      <w:proofErr w:type="spellEnd"/>
      <w:r>
        <w:rPr>
          <w:sz w:val="20"/>
          <w:szCs w:val="20"/>
        </w:rPr>
        <w:t>.</w:t>
      </w:r>
    </w:p>
    <w:p w:rsidR="001D5A93" w:rsidRDefault="002006C3">
      <w:pPr>
        <w:widowControl w:val="0"/>
        <w:snapToGrid w:val="0"/>
        <w:spacing w:before="120" w:afterLines="50" w:after="120" w:line="240" w:lineRule="auto"/>
        <w:jc w:val="both"/>
        <w:rPr>
          <w:rFonts w:eastAsia="微软雅黑"/>
          <w:sz w:val="20"/>
          <w:szCs w:val="20"/>
        </w:rPr>
      </w:pPr>
      <w:r>
        <w:rPr>
          <w:rFonts w:hint="eastAsia"/>
          <w:sz w:val="20"/>
          <w:szCs w:val="20"/>
        </w:rPr>
        <w:t>B</w:t>
      </w:r>
      <w:r>
        <w:rPr>
          <w:sz w:val="20"/>
          <w:szCs w:val="20"/>
        </w:rPr>
        <w:t xml:space="preserve">ased on these </w:t>
      </w:r>
      <w:r>
        <w:rPr>
          <w:rFonts w:hint="eastAsia"/>
          <w:sz w:val="20"/>
          <w:szCs w:val="20"/>
        </w:rPr>
        <w:t>views</w:t>
      </w:r>
      <w:r>
        <w:rPr>
          <w:sz w:val="20"/>
          <w:szCs w:val="20"/>
        </w:rPr>
        <w:t xml:space="preserve">, </w:t>
      </w:r>
      <w:r>
        <w:rPr>
          <w:rFonts w:hint="eastAsia"/>
          <w:sz w:val="20"/>
          <w:szCs w:val="20"/>
        </w:rPr>
        <w:t>we have the following proposal on MTRP UE feature.</w:t>
      </w:r>
    </w:p>
    <w:p w:rsidR="001D5A93" w:rsidRDefault="002006C3">
      <w:pPr>
        <w:snapToGrid w:val="0"/>
        <w:jc w:val="both"/>
        <w:rPr>
          <w:i/>
          <w:sz w:val="20"/>
          <w:szCs w:val="20"/>
        </w:rPr>
      </w:pPr>
      <w:r>
        <w:rPr>
          <w:rFonts w:hint="eastAsia"/>
          <w:b/>
          <w:i/>
          <w:sz w:val="20"/>
          <w:szCs w:val="20"/>
        </w:rPr>
        <w:t>P</w:t>
      </w:r>
      <w:r>
        <w:rPr>
          <w:b/>
          <w:i/>
          <w:sz w:val="20"/>
          <w:szCs w:val="20"/>
        </w:rPr>
        <w:t xml:space="preserve">roposal </w:t>
      </w:r>
      <w:r>
        <w:rPr>
          <w:rFonts w:hint="eastAsia"/>
          <w:b/>
          <w:i/>
          <w:sz w:val="20"/>
          <w:szCs w:val="20"/>
        </w:rPr>
        <w:t>5</w:t>
      </w:r>
      <w:r>
        <w:rPr>
          <w:b/>
          <w:i/>
          <w:sz w:val="20"/>
          <w:szCs w:val="20"/>
        </w:rPr>
        <w:t>:</w:t>
      </w:r>
      <w:r>
        <w:rPr>
          <w:i/>
          <w:sz w:val="20"/>
          <w:szCs w:val="20"/>
        </w:rPr>
        <w:t xml:space="preserve"> </w:t>
      </w:r>
      <w:r>
        <w:rPr>
          <w:rFonts w:hint="eastAsia"/>
          <w:i/>
          <w:sz w:val="20"/>
          <w:szCs w:val="20"/>
        </w:rPr>
        <w:t>For MTRP UE feature,</w:t>
      </w:r>
    </w:p>
    <w:p w:rsidR="001D5A93" w:rsidRDefault="002006C3">
      <w:pPr>
        <w:numPr>
          <w:ilvl w:val="0"/>
          <w:numId w:val="9"/>
        </w:numPr>
        <w:snapToGrid w:val="0"/>
        <w:jc w:val="both"/>
        <w:rPr>
          <w:sz w:val="20"/>
          <w:szCs w:val="20"/>
        </w:rPr>
      </w:pPr>
      <w:r>
        <w:rPr>
          <w:i/>
          <w:sz w:val="20"/>
          <w:szCs w:val="20"/>
        </w:rPr>
        <w:t>I</w:t>
      </w:r>
      <w:r>
        <w:rPr>
          <w:rFonts w:hint="eastAsia"/>
          <w:i/>
          <w:sz w:val="20"/>
          <w:szCs w:val="20"/>
        </w:rPr>
        <w:t>n FG16-2a, t</w:t>
      </w:r>
      <w:r>
        <w:rPr>
          <w:i/>
          <w:sz w:val="20"/>
          <w:szCs w:val="20"/>
        </w:rPr>
        <w:t>he component 4-</w:t>
      </w:r>
      <w:r>
        <w:rPr>
          <w:rFonts w:hint="eastAsia"/>
          <w:i/>
          <w:sz w:val="20"/>
          <w:szCs w:val="20"/>
        </w:rPr>
        <w:t>6</w:t>
      </w:r>
      <w:r>
        <w:rPr>
          <w:i/>
          <w:sz w:val="20"/>
          <w:szCs w:val="20"/>
        </w:rPr>
        <w:t>,</w:t>
      </w:r>
      <w:r>
        <w:rPr>
          <w:rFonts w:hint="eastAsia"/>
          <w:i/>
          <w:sz w:val="20"/>
          <w:szCs w:val="20"/>
        </w:rPr>
        <w:t xml:space="preserve"> i.e.</w:t>
      </w:r>
      <w:r>
        <w:rPr>
          <w:i/>
          <w:sz w:val="20"/>
          <w:szCs w:val="20"/>
        </w:rPr>
        <w:t xml:space="preserve"> out of order operation for PDCCH to PDSCH, PDSCH to HARQ-ACK and PDCCH to PUSCH should be basic </w:t>
      </w:r>
      <w:bookmarkStart w:id="103" w:name="_GoBack"/>
      <w:bookmarkEnd w:id="103"/>
      <w:r>
        <w:rPr>
          <w:i/>
          <w:sz w:val="20"/>
          <w:szCs w:val="20"/>
        </w:rPr>
        <w:t>components</w:t>
      </w:r>
      <w:r>
        <w:rPr>
          <w:rFonts w:hint="eastAsia"/>
          <w:i/>
          <w:sz w:val="20"/>
          <w:szCs w:val="20"/>
        </w:rPr>
        <w:t>.</w:t>
      </w:r>
    </w:p>
    <w:p w:rsidR="001D5A93" w:rsidRDefault="002006C3">
      <w:pPr>
        <w:numPr>
          <w:ilvl w:val="0"/>
          <w:numId w:val="9"/>
        </w:numPr>
        <w:snapToGrid w:val="0"/>
        <w:jc w:val="both"/>
        <w:rPr>
          <w:i/>
          <w:sz w:val="20"/>
          <w:szCs w:val="20"/>
        </w:rPr>
      </w:pPr>
      <w:r>
        <w:rPr>
          <w:i/>
          <w:sz w:val="20"/>
          <w:szCs w:val="20"/>
        </w:rPr>
        <w:t>In FG16-2a</w:t>
      </w:r>
      <w:r>
        <w:rPr>
          <w:rFonts w:hint="eastAsia"/>
          <w:i/>
          <w:sz w:val="20"/>
          <w:szCs w:val="20"/>
        </w:rPr>
        <w:t>, s</w:t>
      </w:r>
      <w:proofErr w:type="spellStart"/>
      <w:r>
        <w:rPr>
          <w:i/>
          <w:sz w:val="20"/>
          <w:szCs w:val="20"/>
          <w:lang w:val="en-GB"/>
        </w:rPr>
        <w:t>upport</w:t>
      </w:r>
      <w:proofErr w:type="spellEnd"/>
      <w:r>
        <w:rPr>
          <w:i/>
          <w:sz w:val="20"/>
          <w:szCs w:val="20"/>
          <w:lang w:val="en-GB"/>
        </w:rPr>
        <w:t xml:space="preserve"> of two PDSCH scrambling sequences</w:t>
      </w:r>
      <w:r>
        <w:rPr>
          <w:rFonts w:hint="eastAsia"/>
          <w:i/>
          <w:sz w:val="20"/>
          <w:szCs w:val="20"/>
        </w:rPr>
        <w:t xml:space="preserve"> should be </w:t>
      </w:r>
      <w:r>
        <w:rPr>
          <w:i/>
          <w:sz w:val="20"/>
          <w:szCs w:val="20"/>
        </w:rPr>
        <w:t>a</w:t>
      </w:r>
      <w:r>
        <w:rPr>
          <w:rFonts w:hint="eastAsia"/>
          <w:i/>
          <w:sz w:val="20"/>
          <w:szCs w:val="20"/>
        </w:rPr>
        <w:t xml:space="preserve"> basic compon</w:t>
      </w:r>
      <w:r>
        <w:rPr>
          <w:rFonts w:hint="eastAsia"/>
          <w:i/>
          <w:sz w:val="20"/>
          <w:szCs w:val="20"/>
        </w:rPr>
        <w:t>ent</w:t>
      </w:r>
    </w:p>
    <w:p w:rsidR="001D5A93" w:rsidRDefault="002006C3">
      <w:pPr>
        <w:numPr>
          <w:ilvl w:val="0"/>
          <w:numId w:val="9"/>
        </w:numPr>
        <w:snapToGrid w:val="0"/>
        <w:jc w:val="both"/>
        <w:rPr>
          <w:i/>
          <w:sz w:val="20"/>
          <w:szCs w:val="20"/>
        </w:rPr>
      </w:pPr>
      <w:r>
        <w:rPr>
          <w:i/>
          <w:sz w:val="20"/>
          <w:szCs w:val="20"/>
        </w:rPr>
        <w:t>In FG16-2a</w:t>
      </w:r>
      <w:r>
        <w:rPr>
          <w:rFonts w:hint="eastAsia"/>
          <w:i/>
          <w:sz w:val="20"/>
          <w:szCs w:val="20"/>
        </w:rPr>
        <w:t>,</w:t>
      </w:r>
      <w:r>
        <w:rPr>
          <w:i/>
          <w:sz w:val="20"/>
          <w:szCs w:val="20"/>
        </w:rPr>
        <w:t xml:space="preserve"> </w:t>
      </w:r>
      <w:r>
        <w:rPr>
          <w:rFonts w:hint="eastAsia"/>
          <w:i/>
          <w:sz w:val="20"/>
          <w:szCs w:val="20"/>
        </w:rPr>
        <w:t>s</w:t>
      </w:r>
      <w:r>
        <w:rPr>
          <w:i/>
          <w:sz w:val="20"/>
          <w:szCs w:val="20"/>
        </w:rPr>
        <w:t>upport of separate HARQ-ACK</w:t>
      </w:r>
      <w:r>
        <w:rPr>
          <w:rFonts w:hint="eastAsia"/>
          <w:i/>
          <w:sz w:val="20"/>
          <w:szCs w:val="20"/>
        </w:rPr>
        <w:t xml:space="preserve"> </w:t>
      </w:r>
      <w:r>
        <w:rPr>
          <w:i/>
          <w:sz w:val="20"/>
          <w:szCs w:val="20"/>
        </w:rPr>
        <w:t xml:space="preserve"> </w:t>
      </w:r>
      <w:r>
        <w:rPr>
          <w:rFonts w:hint="eastAsia"/>
          <w:i/>
          <w:sz w:val="20"/>
          <w:szCs w:val="20"/>
        </w:rPr>
        <w:t>should be</w:t>
      </w:r>
      <w:r>
        <w:rPr>
          <w:i/>
          <w:sz w:val="20"/>
          <w:szCs w:val="20"/>
        </w:rPr>
        <w:t xml:space="preserve"> a basic component</w:t>
      </w:r>
    </w:p>
    <w:p w:rsidR="001D5A93" w:rsidRDefault="002006C3">
      <w:pPr>
        <w:numPr>
          <w:ilvl w:val="0"/>
          <w:numId w:val="9"/>
        </w:numPr>
        <w:snapToGrid w:val="0"/>
        <w:jc w:val="both"/>
        <w:rPr>
          <w:i/>
          <w:sz w:val="20"/>
          <w:szCs w:val="20"/>
        </w:rPr>
      </w:pPr>
      <w:r>
        <w:rPr>
          <w:i/>
          <w:sz w:val="20"/>
          <w:szCs w:val="20"/>
        </w:rPr>
        <w:t xml:space="preserve">Merge 16-2b-1 into 16-2b. The support of DCI indicating 2 TCI states by a </w:t>
      </w:r>
      <w:proofErr w:type="spellStart"/>
      <w:r>
        <w:rPr>
          <w:i/>
          <w:sz w:val="20"/>
          <w:szCs w:val="20"/>
        </w:rPr>
        <w:t>codepoint</w:t>
      </w:r>
      <w:proofErr w:type="spellEnd"/>
      <w:r>
        <w:rPr>
          <w:i/>
          <w:sz w:val="20"/>
          <w:szCs w:val="20"/>
        </w:rPr>
        <w:t xml:space="preserve"> and DMRS ports within two CDM groups and the support of DMRS entry {0,2,3} should be basic compone</w:t>
      </w:r>
      <w:r>
        <w:rPr>
          <w:i/>
          <w:sz w:val="20"/>
          <w:szCs w:val="20"/>
        </w:rPr>
        <w:t>nts in the merged FG.</w:t>
      </w:r>
    </w:p>
    <w:p w:rsidR="001D5A93" w:rsidRDefault="002006C3">
      <w:pPr>
        <w:numPr>
          <w:ilvl w:val="0"/>
          <w:numId w:val="9"/>
        </w:numPr>
        <w:snapToGrid w:val="0"/>
        <w:jc w:val="both"/>
        <w:rPr>
          <w:i/>
          <w:sz w:val="20"/>
          <w:szCs w:val="20"/>
        </w:rPr>
      </w:pPr>
      <w:r>
        <w:rPr>
          <w:rFonts w:hint="eastAsia"/>
          <w:i/>
          <w:sz w:val="20"/>
          <w:szCs w:val="20"/>
        </w:rPr>
        <w:t>In FG 16-2b, s</w:t>
      </w:r>
      <w:r>
        <w:rPr>
          <w:i/>
          <w:iCs/>
          <w:sz w:val="20"/>
          <w:szCs w:val="20"/>
        </w:rPr>
        <w:t xml:space="preserve">upport of MAC CE to activate multiple TCI states for a TCI </w:t>
      </w:r>
      <w:proofErr w:type="spellStart"/>
      <w:r>
        <w:rPr>
          <w:i/>
          <w:iCs/>
          <w:sz w:val="20"/>
          <w:szCs w:val="20"/>
        </w:rPr>
        <w:t>codepoint</w:t>
      </w:r>
      <w:proofErr w:type="spellEnd"/>
      <w:r>
        <w:rPr>
          <w:i/>
          <w:iCs/>
          <w:sz w:val="20"/>
          <w:szCs w:val="20"/>
        </w:rPr>
        <w:t xml:space="preserve"> should be a basic component. </w:t>
      </w:r>
    </w:p>
    <w:p w:rsidR="001D5A93" w:rsidRDefault="001D5A93">
      <w:pPr>
        <w:widowControl w:val="0"/>
        <w:snapToGrid w:val="0"/>
        <w:spacing w:before="120" w:afterLines="50" w:after="120" w:line="240" w:lineRule="auto"/>
        <w:jc w:val="both"/>
        <w:rPr>
          <w:rFonts w:eastAsia="微软雅黑"/>
          <w:sz w:val="20"/>
          <w:szCs w:val="20"/>
        </w:rPr>
      </w:pPr>
    </w:p>
    <w:p w:rsidR="001D5A93" w:rsidRDefault="002006C3">
      <w:pPr>
        <w:pStyle w:val="Heading1"/>
        <w:tabs>
          <w:tab w:val="clear" w:pos="432"/>
        </w:tabs>
        <w:snapToGrid w:val="0"/>
        <w:spacing w:beforeLines="50" w:before="120" w:afterLines="50" w:after="120"/>
        <w:ind w:left="431" w:hanging="431"/>
        <w:rPr>
          <w:sz w:val="28"/>
          <w:lang w:val="en-US"/>
        </w:rPr>
      </w:pPr>
      <w:r>
        <w:rPr>
          <w:sz w:val="28"/>
          <w:lang w:val="en-US"/>
        </w:rPr>
        <w:t>Conclusion</w:t>
      </w:r>
    </w:p>
    <w:p w:rsidR="001D5A93" w:rsidRDefault="002006C3">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we discuss </w:t>
      </w:r>
      <w:r>
        <w:rPr>
          <w:rFonts w:eastAsia="微软雅黑" w:hint="eastAsia"/>
          <w:sz w:val="20"/>
          <w:szCs w:val="20"/>
        </w:rPr>
        <w:t xml:space="preserve">some </w:t>
      </w:r>
      <w:r>
        <w:rPr>
          <w:rFonts w:eastAsia="微软雅黑"/>
          <w:sz w:val="20"/>
          <w:szCs w:val="20"/>
        </w:rPr>
        <w:t>remaining issue</w:t>
      </w:r>
      <w:r>
        <w:rPr>
          <w:rFonts w:eastAsia="微软雅黑" w:hint="eastAsia"/>
          <w:sz w:val="20"/>
          <w:szCs w:val="20"/>
        </w:rPr>
        <w:t>s</w:t>
      </w:r>
      <w:r>
        <w:rPr>
          <w:rFonts w:eastAsia="微软雅黑"/>
          <w:sz w:val="20"/>
          <w:szCs w:val="20"/>
        </w:rPr>
        <w:t xml:space="preserve"> of </w:t>
      </w:r>
      <w:r>
        <w:rPr>
          <w:rFonts w:eastAsia="微软雅黑" w:hint="eastAsia"/>
          <w:sz w:val="20"/>
          <w:szCs w:val="20"/>
        </w:rPr>
        <w:t>MTRP</w:t>
      </w:r>
      <w:r>
        <w:rPr>
          <w:rFonts w:eastAsia="微软雅黑"/>
          <w:sz w:val="20"/>
          <w:szCs w:val="20"/>
        </w:rPr>
        <w:t>. The following proposal</w:t>
      </w:r>
      <w:r>
        <w:rPr>
          <w:rFonts w:eastAsia="微软雅黑" w:hint="eastAsia"/>
          <w:sz w:val="20"/>
          <w:szCs w:val="20"/>
        </w:rPr>
        <w:t>s are</w:t>
      </w:r>
      <w:r>
        <w:rPr>
          <w:rFonts w:eastAsia="微软雅黑"/>
          <w:sz w:val="20"/>
          <w:szCs w:val="20"/>
        </w:rPr>
        <w:t xml:space="preserve"> given</w:t>
      </w:r>
      <w:r>
        <w:rPr>
          <w:rFonts w:eastAsia="微软雅黑" w:hint="eastAsia"/>
          <w:sz w:val="20"/>
          <w:szCs w:val="20"/>
        </w:rPr>
        <w:t xml:space="preserve"> as follows</w:t>
      </w:r>
      <w:r>
        <w:rPr>
          <w:rFonts w:eastAsia="微软雅黑"/>
          <w:sz w:val="20"/>
          <w:szCs w:val="20"/>
        </w:rPr>
        <w:t>.</w:t>
      </w:r>
      <w:r>
        <w:rPr>
          <w:rFonts w:eastAsia="微软雅黑" w:hint="eastAsia"/>
          <w:sz w:val="20"/>
          <w:szCs w:val="20"/>
        </w:rPr>
        <w:t xml:space="preserve"> The detailed TPs can be found in section 2-7. </w:t>
      </w:r>
    </w:p>
    <w:p w:rsidR="001D5A93" w:rsidRDefault="002006C3">
      <w:pPr>
        <w:snapToGrid w:val="0"/>
        <w:spacing w:beforeLines="50" w:before="120" w:afterLines="50" w:after="120" w:line="240" w:lineRule="auto"/>
        <w:ind w:left="1004" w:hangingChars="500" w:hanging="1004"/>
        <w:jc w:val="both"/>
        <w:rPr>
          <w:i/>
          <w:iCs/>
          <w:sz w:val="20"/>
          <w:szCs w:val="20"/>
        </w:rPr>
      </w:pPr>
      <w:r>
        <w:rPr>
          <w:b/>
          <w:bCs/>
          <w:i/>
          <w:iCs/>
          <w:sz w:val="20"/>
          <w:szCs w:val="20"/>
        </w:rPr>
        <w:t xml:space="preserve">Proposal 1: </w:t>
      </w:r>
      <w:r>
        <w:rPr>
          <w:rFonts w:hint="eastAsia"/>
          <w:i/>
          <w:iCs/>
          <w:sz w:val="20"/>
          <w:szCs w:val="20"/>
        </w:rPr>
        <w:t xml:space="preserve">For single-DCI based MTRP, in the case when </w:t>
      </w:r>
      <w:r>
        <w:rPr>
          <w:i/>
          <w:iCs/>
          <w:sz w:val="20"/>
          <w:szCs w:val="20"/>
          <w:lang w:val="en-GB" w:eastAsia="en-US"/>
        </w:rPr>
        <w:t>the offset between PDCCH and the corresponding PDSCH is less than </w:t>
      </w:r>
      <w:r>
        <w:rPr>
          <w:rFonts w:hint="eastAsia"/>
          <w:i/>
          <w:iCs/>
          <w:sz w:val="20"/>
          <w:szCs w:val="20"/>
        </w:rPr>
        <w:t xml:space="preserve">the threshold and </w:t>
      </w:r>
      <w:r>
        <w:rPr>
          <w:i/>
          <w:iCs/>
          <w:sz w:val="20"/>
          <w:szCs w:val="20"/>
          <w:lang w:val="en-GB" w:eastAsia="en-US"/>
        </w:rPr>
        <w:t xml:space="preserve">at least one TCI </w:t>
      </w:r>
      <w:proofErr w:type="spellStart"/>
      <w:r>
        <w:rPr>
          <w:i/>
          <w:iCs/>
          <w:sz w:val="20"/>
          <w:szCs w:val="20"/>
          <w:lang w:val="en-GB" w:eastAsia="en-US"/>
        </w:rPr>
        <w:t>codepoint</w:t>
      </w:r>
      <w:proofErr w:type="spellEnd"/>
      <w:r>
        <w:rPr>
          <w:i/>
          <w:iCs/>
          <w:sz w:val="20"/>
          <w:szCs w:val="20"/>
          <w:lang w:val="en-GB" w:eastAsia="en-US"/>
        </w:rPr>
        <w:t xml:space="preserve"> </w:t>
      </w:r>
      <w:r>
        <w:rPr>
          <w:rFonts w:hint="eastAsia"/>
          <w:i/>
          <w:iCs/>
          <w:sz w:val="20"/>
          <w:szCs w:val="20"/>
        </w:rPr>
        <w:t xml:space="preserve">contains </w:t>
      </w:r>
      <w:r>
        <w:rPr>
          <w:i/>
          <w:iCs/>
          <w:sz w:val="20"/>
          <w:szCs w:val="20"/>
          <w:lang w:val="en-GB" w:eastAsia="en-US"/>
        </w:rPr>
        <w:t>two TCI states</w:t>
      </w:r>
      <w:r>
        <w:rPr>
          <w:rFonts w:hint="eastAsia"/>
          <w:i/>
          <w:iCs/>
          <w:sz w:val="20"/>
          <w:szCs w:val="20"/>
        </w:rPr>
        <w:t xml:space="preserve">: </w:t>
      </w:r>
    </w:p>
    <w:p w:rsidR="001D5A93" w:rsidRDefault="002006C3">
      <w:pPr>
        <w:numPr>
          <w:ilvl w:val="0"/>
          <w:numId w:val="6"/>
        </w:numPr>
        <w:snapToGrid w:val="0"/>
        <w:spacing w:beforeLines="50" w:before="120" w:afterLines="50" w:after="120" w:line="240" w:lineRule="auto"/>
        <w:jc w:val="both"/>
        <w:rPr>
          <w:i/>
          <w:iCs/>
          <w:sz w:val="20"/>
          <w:szCs w:val="20"/>
        </w:rPr>
      </w:pPr>
      <w:r>
        <w:rPr>
          <w:rFonts w:hint="eastAsia"/>
          <w:i/>
          <w:iCs/>
          <w:sz w:val="20"/>
          <w:szCs w:val="20"/>
        </w:rPr>
        <w:t xml:space="preserve">If the </w:t>
      </w:r>
      <w:r>
        <w:rPr>
          <w:i/>
          <w:iCs/>
          <w:sz w:val="20"/>
          <w:szCs w:val="20"/>
          <w:lang w:val="en-GB" w:eastAsia="en-US"/>
        </w:rPr>
        <w:t xml:space="preserve">TCI </w:t>
      </w:r>
      <w:proofErr w:type="spellStart"/>
      <w:r>
        <w:rPr>
          <w:i/>
          <w:iCs/>
          <w:sz w:val="20"/>
          <w:szCs w:val="20"/>
          <w:lang w:val="en-GB" w:eastAsia="en-US"/>
        </w:rPr>
        <w:t>code</w:t>
      </w:r>
      <w:r>
        <w:rPr>
          <w:i/>
          <w:iCs/>
          <w:sz w:val="20"/>
          <w:szCs w:val="20"/>
          <w:lang w:val="en-GB" w:eastAsia="en-US"/>
        </w:rPr>
        <w:t>point</w:t>
      </w:r>
      <w:proofErr w:type="spellEnd"/>
      <w:r>
        <w:rPr>
          <w:i/>
          <w:iCs/>
          <w:sz w:val="20"/>
          <w:szCs w:val="20"/>
          <w:lang w:val="en-GB" w:eastAsia="en-US"/>
        </w:rPr>
        <w:t xml:space="preserve"> indicates two TCI states</w:t>
      </w:r>
      <w:r>
        <w:rPr>
          <w:rFonts w:hint="eastAsia"/>
          <w:i/>
          <w:iCs/>
          <w:sz w:val="20"/>
          <w:szCs w:val="20"/>
        </w:rPr>
        <w:t>, one of SDM, FDM scheme 2a, FDM scheme 2b, TDM scheme 3 and TDM scheme 4 may be scheduled. Two indicated TCI states can be replaced by the two default TCI states. The mapping among the default TCI states, DMRS ports and the a</w:t>
      </w:r>
      <w:r>
        <w:rPr>
          <w:rFonts w:hint="eastAsia"/>
          <w:i/>
          <w:iCs/>
          <w:sz w:val="20"/>
          <w:szCs w:val="20"/>
        </w:rPr>
        <w:t>llocated time/frequency resources can follow the case when t</w:t>
      </w:r>
      <w:r>
        <w:rPr>
          <w:i/>
          <w:iCs/>
          <w:sz w:val="20"/>
          <w:szCs w:val="20"/>
          <w:lang w:val="en-GB" w:eastAsia="en-US"/>
        </w:rPr>
        <w:t xml:space="preserve">he offset between PDCCH and the corresponding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rsidR="001D5A93" w:rsidRDefault="002006C3">
      <w:pPr>
        <w:numPr>
          <w:ilvl w:val="0"/>
          <w:numId w:val="6"/>
        </w:numPr>
        <w:snapToGrid w:val="0"/>
        <w:spacing w:beforeLines="50" w:before="120" w:afterLines="50" w:after="120" w:line="240" w:lineRule="auto"/>
        <w:jc w:val="both"/>
        <w:rPr>
          <w:i/>
          <w:iCs/>
          <w:sz w:val="20"/>
          <w:szCs w:val="20"/>
        </w:rPr>
      </w:pPr>
      <w:r>
        <w:rPr>
          <w:rFonts w:hint="eastAsia"/>
          <w:i/>
          <w:iCs/>
          <w:sz w:val="20"/>
          <w:szCs w:val="20"/>
        </w:rPr>
        <w:t xml:space="preserve">If the TCI </w:t>
      </w:r>
      <w:proofErr w:type="spellStart"/>
      <w:r>
        <w:rPr>
          <w:rFonts w:hint="eastAsia"/>
          <w:i/>
          <w:iCs/>
          <w:sz w:val="20"/>
          <w:szCs w:val="20"/>
        </w:rPr>
        <w:t>codepoint</w:t>
      </w:r>
      <w:proofErr w:type="spellEnd"/>
      <w:r>
        <w:rPr>
          <w:rFonts w:hint="eastAsia"/>
          <w:i/>
          <w:iCs/>
          <w:sz w:val="20"/>
          <w:szCs w:val="20"/>
        </w:rPr>
        <w:t xml:space="preserve"> indicates only one TCI state, single-TRP or TDM scheme 4 may be scheduled. The indicated TCI </w:t>
      </w:r>
      <w:r>
        <w:rPr>
          <w:rFonts w:hint="eastAsia"/>
          <w:i/>
          <w:iCs/>
          <w:sz w:val="20"/>
          <w:szCs w:val="20"/>
        </w:rPr>
        <w:t>state can be replaced by the first of two default TCI states. The mapping among the first one of default TCI states, DMRS ports and the allocated time/frequency resources can still follow the case when t</w:t>
      </w:r>
      <w:r>
        <w:rPr>
          <w:i/>
          <w:iCs/>
          <w:sz w:val="20"/>
          <w:szCs w:val="20"/>
          <w:lang w:val="en-GB" w:eastAsia="en-US"/>
        </w:rPr>
        <w:t>he offset between PDCCH and the corresponding PDSCH i</w:t>
      </w:r>
      <w:r>
        <w:rPr>
          <w:i/>
          <w:iCs/>
          <w:sz w:val="20"/>
          <w:szCs w:val="20"/>
          <w:lang w:val="en-GB" w:eastAsia="en-US"/>
        </w:rPr>
        <w:t xml:space="preserve">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rsidR="001D5A93" w:rsidRDefault="002006C3">
      <w:pPr>
        <w:snapToGrid w:val="0"/>
        <w:spacing w:beforeLines="50" w:before="120" w:afterLines="50" w:after="120" w:line="240" w:lineRule="auto"/>
        <w:ind w:left="1004" w:hangingChars="500" w:hanging="1004"/>
        <w:jc w:val="both"/>
        <w:rPr>
          <w:i/>
          <w:iCs/>
          <w:sz w:val="20"/>
          <w:szCs w:val="20"/>
        </w:rPr>
      </w:pPr>
      <w:r>
        <w:rPr>
          <w:rFonts w:hint="eastAsia"/>
          <w:b/>
          <w:bCs/>
          <w:i/>
          <w:iCs/>
          <w:sz w:val="20"/>
          <w:szCs w:val="20"/>
        </w:rPr>
        <w:t xml:space="preserve">Proposal 2: </w:t>
      </w:r>
      <w:r>
        <w:rPr>
          <w:i/>
          <w:iCs/>
          <w:sz w:val="20"/>
          <w:szCs w:val="20"/>
        </w:rPr>
        <w:t>For multi-DCI based MTRP</w:t>
      </w:r>
      <w:r>
        <w:rPr>
          <w:rFonts w:hint="eastAsia"/>
          <w:i/>
          <w:iCs/>
          <w:sz w:val="20"/>
          <w:szCs w:val="20"/>
        </w:rPr>
        <w:t>, if the slot offset is smaller than the threshold, the default TCI state of AP CSI-RS follows Rel-15 behavior in the respective TRP.</w:t>
      </w:r>
    </w:p>
    <w:p w:rsidR="001D5A93" w:rsidRDefault="002006C3">
      <w:pPr>
        <w:widowControl w:val="0"/>
        <w:snapToGrid w:val="0"/>
        <w:spacing w:before="120" w:afterLines="50" w:after="120" w:line="240" w:lineRule="auto"/>
        <w:jc w:val="both"/>
        <w:rPr>
          <w:rFonts w:eastAsia="微软雅黑"/>
          <w:sz w:val="20"/>
          <w:szCs w:val="20"/>
        </w:rPr>
      </w:pPr>
      <w:r>
        <w:rPr>
          <w:rFonts w:hint="eastAsia"/>
          <w:b/>
          <w:bCs/>
          <w:i/>
          <w:iCs/>
          <w:sz w:val="20"/>
          <w:szCs w:val="20"/>
        </w:rPr>
        <w:t xml:space="preserve">Proposal 3: </w:t>
      </w:r>
      <w:r>
        <w:rPr>
          <w:rFonts w:hint="eastAsia"/>
          <w:i/>
          <w:iCs/>
          <w:sz w:val="20"/>
          <w:szCs w:val="20"/>
        </w:rPr>
        <w:t>For single-DCI based MTRP, if the slot offset</w:t>
      </w:r>
      <w:r>
        <w:rPr>
          <w:rFonts w:hint="eastAsia"/>
          <w:i/>
          <w:iCs/>
          <w:sz w:val="20"/>
          <w:szCs w:val="20"/>
        </w:rPr>
        <w:t xml:space="preserve"> is smaller than the threshold and </w:t>
      </w:r>
      <w:r>
        <w:rPr>
          <w:i/>
          <w:iCs/>
          <w:sz w:val="20"/>
          <w:szCs w:val="20"/>
          <w:lang w:val="en-GB" w:eastAsia="en-US"/>
        </w:rPr>
        <w:t xml:space="preserve">at least one TCI </w:t>
      </w:r>
      <w:proofErr w:type="spellStart"/>
      <w:r>
        <w:rPr>
          <w:i/>
          <w:iCs/>
          <w:sz w:val="20"/>
          <w:szCs w:val="20"/>
          <w:lang w:val="en-GB" w:eastAsia="en-US"/>
        </w:rPr>
        <w:t>codepoint</w:t>
      </w:r>
      <w:proofErr w:type="spellEnd"/>
      <w:r>
        <w:rPr>
          <w:i/>
          <w:iCs/>
          <w:sz w:val="20"/>
          <w:szCs w:val="20"/>
          <w:lang w:val="en-GB" w:eastAsia="en-US"/>
        </w:rPr>
        <w:t xml:space="preserve"> </w:t>
      </w:r>
      <w:r>
        <w:rPr>
          <w:rFonts w:hint="eastAsia"/>
          <w:i/>
          <w:iCs/>
          <w:sz w:val="20"/>
          <w:szCs w:val="20"/>
        </w:rPr>
        <w:t xml:space="preserve">contains </w:t>
      </w:r>
      <w:r>
        <w:rPr>
          <w:i/>
          <w:iCs/>
          <w:sz w:val="20"/>
          <w:szCs w:val="20"/>
          <w:lang w:val="en-GB" w:eastAsia="en-US"/>
        </w:rPr>
        <w:t>two TCI states</w:t>
      </w:r>
      <w:r>
        <w:rPr>
          <w:rFonts w:hint="eastAsia"/>
          <w:i/>
          <w:iCs/>
          <w:sz w:val="20"/>
          <w:szCs w:val="20"/>
        </w:rPr>
        <w:t xml:space="preserve">, the default TCI state of AP CSI-RS is the first one of </w:t>
      </w:r>
      <w:r>
        <w:rPr>
          <w:i/>
          <w:iCs/>
          <w:sz w:val="20"/>
          <w:szCs w:val="20"/>
        </w:rPr>
        <w:t xml:space="preserve">TCI states corresponding to the lowest </w:t>
      </w:r>
      <w:proofErr w:type="spellStart"/>
      <w:r>
        <w:rPr>
          <w:i/>
          <w:iCs/>
          <w:sz w:val="20"/>
          <w:szCs w:val="20"/>
        </w:rPr>
        <w:t>codepoint</w:t>
      </w:r>
      <w:proofErr w:type="spellEnd"/>
      <w:r>
        <w:rPr>
          <w:i/>
          <w:iCs/>
          <w:sz w:val="20"/>
          <w:szCs w:val="20"/>
        </w:rPr>
        <w:t xml:space="preserve"> among the TCI </w:t>
      </w:r>
      <w:proofErr w:type="spellStart"/>
      <w:r>
        <w:rPr>
          <w:i/>
          <w:iCs/>
          <w:sz w:val="20"/>
          <w:szCs w:val="20"/>
        </w:rPr>
        <w:t>codepoints</w:t>
      </w:r>
      <w:proofErr w:type="spellEnd"/>
      <w:r>
        <w:rPr>
          <w:i/>
          <w:iCs/>
          <w:sz w:val="20"/>
          <w:szCs w:val="20"/>
        </w:rPr>
        <w:t xml:space="preserve"> containing two different TCI states</w:t>
      </w:r>
    </w:p>
    <w:p w:rsidR="001D5A93" w:rsidRDefault="002006C3">
      <w:pPr>
        <w:snapToGrid w:val="0"/>
        <w:spacing w:beforeLines="50" w:before="120" w:afterLines="50" w:after="120" w:line="240" w:lineRule="auto"/>
        <w:jc w:val="both"/>
        <w:rPr>
          <w:i/>
          <w:iCs/>
          <w:sz w:val="20"/>
          <w:szCs w:val="20"/>
        </w:rPr>
      </w:pPr>
      <w:r>
        <w:rPr>
          <w:rFonts w:hint="eastAsia"/>
          <w:b/>
          <w:bCs/>
          <w:i/>
          <w:iCs/>
          <w:sz w:val="20"/>
          <w:szCs w:val="20"/>
        </w:rPr>
        <w:t>Prop</w:t>
      </w:r>
      <w:r>
        <w:rPr>
          <w:rFonts w:hint="eastAsia"/>
          <w:b/>
          <w:bCs/>
          <w:i/>
          <w:iCs/>
          <w:sz w:val="20"/>
          <w:szCs w:val="20"/>
        </w:rPr>
        <w:t>osal 4:</w:t>
      </w:r>
      <w:r>
        <w:rPr>
          <w:rFonts w:hint="eastAsia"/>
          <w:i/>
          <w:iCs/>
          <w:sz w:val="20"/>
          <w:szCs w:val="20"/>
        </w:rPr>
        <w:t xml:space="preserve"> Closed-loop power control should be independent between PUSCH transmissions scheduled by DCIs associated with different </w:t>
      </w:r>
      <w:proofErr w:type="spellStart"/>
      <w:r>
        <w:rPr>
          <w:rFonts w:hint="eastAsia"/>
          <w:i/>
          <w:iCs/>
          <w:sz w:val="20"/>
          <w:szCs w:val="20"/>
        </w:rPr>
        <w:t>CORESETPoolIndex</w:t>
      </w:r>
      <w:proofErr w:type="spellEnd"/>
      <w:r>
        <w:rPr>
          <w:rFonts w:hint="eastAsia"/>
          <w:i/>
          <w:iCs/>
          <w:sz w:val="20"/>
          <w:szCs w:val="20"/>
        </w:rPr>
        <w:t xml:space="preserve"> val</w:t>
      </w:r>
      <w:r>
        <w:rPr>
          <w:rFonts w:hint="eastAsia"/>
          <w:i/>
          <w:iCs/>
          <w:sz w:val="20"/>
          <w:szCs w:val="20"/>
        </w:rPr>
        <w:t>ues</w:t>
      </w:r>
      <w:r>
        <w:rPr>
          <w:rFonts w:hint="eastAsia"/>
          <w:i/>
          <w:iCs/>
          <w:sz w:val="20"/>
          <w:szCs w:val="20"/>
        </w:rPr>
        <w:t xml:space="preserve"> </w:t>
      </w:r>
      <w:r w:rsidRPr="002006C3">
        <w:rPr>
          <w:rFonts w:hint="eastAsia"/>
          <w:i/>
          <w:iCs/>
          <w:sz w:val="20"/>
          <w:szCs w:val="20"/>
        </w:rPr>
        <w:t xml:space="preserve">regardless </w:t>
      </w:r>
      <w:r>
        <w:rPr>
          <w:rFonts w:hint="eastAsia"/>
          <w:i/>
          <w:iCs/>
          <w:sz w:val="20"/>
          <w:szCs w:val="20"/>
        </w:rPr>
        <w:t>of close loop index</w:t>
      </w:r>
      <w:r>
        <w:rPr>
          <w:rFonts w:hint="eastAsia"/>
          <w:i/>
          <w:iCs/>
          <w:sz w:val="20"/>
          <w:szCs w:val="20"/>
        </w:rPr>
        <w:t xml:space="preserve">. </w:t>
      </w:r>
    </w:p>
    <w:p w:rsidR="001D5A93" w:rsidRDefault="002006C3">
      <w:pPr>
        <w:snapToGrid w:val="0"/>
        <w:jc w:val="both"/>
        <w:rPr>
          <w:i/>
          <w:sz w:val="20"/>
          <w:szCs w:val="20"/>
        </w:rPr>
      </w:pPr>
      <w:r>
        <w:rPr>
          <w:rFonts w:hint="eastAsia"/>
          <w:b/>
          <w:i/>
          <w:sz w:val="20"/>
          <w:szCs w:val="20"/>
        </w:rPr>
        <w:t>P</w:t>
      </w:r>
      <w:r>
        <w:rPr>
          <w:b/>
          <w:i/>
          <w:sz w:val="20"/>
          <w:szCs w:val="20"/>
        </w:rPr>
        <w:t xml:space="preserve">roposal </w:t>
      </w:r>
      <w:r>
        <w:rPr>
          <w:rFonts w:hint="eastAsia"/>
          <w:b/>
          <w:i/>
          <w:sz w:val="20"/>
          <w:szCs w:val="20"/>
        </w:rPr>
        <w:t>5</w:t>
      </w:r>
      <w:r>
        <w:rPr>
          <w:b/>
          <w:i/>
          <w:sz w:val="20"/>
          <w:szCs w:val="20"/>
        </w:rPr>
        <w:t>:</w:t>
      </w:r>
      <w:r>
        <w:rPr>
          <w:i/>
          <w:sz w:val="20"/>
          <w:szCs w:val="20"/>
        </w:rPr>
        <w:t xml:space="preserve"> </w:t>
      </w:r>
      <w:r>
        <w:rPr>
          <w:rFonts w:hint="eastAsia"/>
          <w:i/>
          <w:sz w:val="20"/>
          <w:szCs w:val="20"/>
        </w:rPr>
        <w:t>For MTRP UE feature,</w:t>
      </w:r>
    </w:p>
    <w:p w:rsidR="001D5A93" w:rsidRDefault="002006C3">
      <w:pPr>
        <w:numPr>
          <w:ilvl w:val="0"/>
          <w:numId w:val="9"/>
        </w:numPr>
        <w:snapToGrid w:val="0"/>
        <w:jc w:val="both"/>
        <w:rPr>
          <w:sz w:val="20"/>
          <w:szCs w:val="20"/>
        </w:rPr>
      </w:pPr>
      <w:r>
        <w:rPr>
          <w:i/>
          <w:sz w:val="20"/>
          <w:szCs w:val="20"/>
        </w:rPr>
        <w:lastRenderedPageBreak/>
        <w:t>I</w:t>
      </w:r>
      <w:r>
        <w:rPr>
          <w:rFonts w:hint="eastAsia"/>
          <w:i/>
          <w:sz w:val="20"/>
          <w:szCs w:val="20"/>
        </w:rPr>
        <w:t>n FG16-2a, t</w:t>
      </w:r>
      <w:r>
        <w:rPr>
          <w:i/>
          <w:sz w:val="20"/>
          <w:szCs w:val="20"/>
        </w:rPr>
        <w:t>he component 4-</w:t>
      </w:r>
      <w:r>
        <w:rPr>
          <w:rFonts w:hint="eastAsia"/>
          <w:i/>
          <w:sz w:val="20"/>
          <w:szCs w:val="20"/>
        </w:rPr>
        <w:t>6</w:t>
      </w:r>
      <w:r>
        <w:rPr>
          <w:i/>
          <w:sz w:val="20"/>
          <w:szCs w:val="20"/>
        </w:rPr>
        <w:t>,</w:t>
      </w:r>
      <w:r>
        <w:rPr>
          <w:rFonts w:hint="eastAsia"/>
          <w:i/>
          <w:sz w:val="20"/>
          <w:szCs w:val="20"/>
        </w:rPr>
        <w:t xml:space="preserve"> i.e.</w:t>
      </w:r>
      <w:r>
        <w:rPr>
          <w:i/>
          <w:sz w:val="20"/>
          <w:szCs w:val="20"/>
        </w:rPr>
        <w:t xml:space="preserve"> out of order operation for PDCCH to PDSCH, PDSCH to HARQ-ACK and PDCCH to PUSCH should be basic components</w:t>
      </w:r>
      <w:r>
        <w:rPr>
          <w:rFonts w:hint="eastAsia"/>
          <w:i/>
          <w:sz w:val="20"/>
          <w:szCs w:val="20"/>
        </w:rPr>
        <w:t>.</w:t>
      </w:r>
    </w:p>
    <w:p w:rsidR="001D5A93" w:rsidRDefault="002006C3">
      <w:pPr>
        <w:numPr>
          <w:ilvl w:val="0"/>
          <w:numId w:val="9"/>
        </w:numPr>
        <w:snapToGrid w:val="0"/>
        <w:jc w:val="both"/>
        <w:rPr>
          <w:i/>
          <w:sz w:val="20"/>
          <w:szCs w:val="20"/>
        </w:rPr>
      </w:pPr>
      <w:r>
        <w:rPr>
          <w:i/>
          <w:sz w:val="20"/>
          <w:szCs w:val="20"/>
        </w:rPr>
        <w:t>In FG16-2a</w:t>
      </w:r>
      <w:r>
        <w:rPr>
          <w:rFonts w:hint="eastAsia"/>
          <w:i/>
          <w:sz w:val="20"/>
          <w:szCs w:val="20"/>
        </w:rPr>
        <w:t>, s</w:t>
      </w:r>
      <w:proofErr w:type="spellStart"/>
      <w:r>
        <w:rPr>
          <w:i/>
          <w:sz w:val="20"/>
          <w:szCs w:val="20"/>
          <w:lang w:val="en-GB"/>
        </w:rPr>
        <w:t>upport</w:t>
      </w:r>
      <w:proofErr w:type="spellEnd"/>
      <w:r>
        <w:rPr>
          <w:i/>
          <w:sz w:val="20"/>
          <w:szCs w:val="20"/>
          <w:lang w:val="en-GB"/>
        </w:rPr>
        <w:t xml:space="preserve"> of two PDSCH scrambling sequences</w:t>
      </w:r>
      <w:r>
        <w:rPr>
          <w:rFonts w:hint="eastAsia"/>
          <w:i/>
          <w:sz w:val="20"/>
          <w:szCs w:val="20"/>
        </w:rPr>
        <w:t xml:space="preserve"> should be </w:t>
      </w:r>
      <w:r>
        <w:rPr>
          <w:i/>
          <w:sz w:val="20"/>
          <w:szCs w:val="20"/>
        </w:rPr>
        <w:t>a</w:t>
      </w:r>
      <w:r>
        <w:rPr>
          <w:rFonts w:hint="eastAsia"/>
          <w:i/>
          <w:sz w:val="20"/>
          <w:szCs w:val="20"/>
        </w:rPr>
        <w:t xml:space="preserve"> basic component</w:t>
      </w:r>
    </w:p>
    <w:p w:rsidR="001D5A93" w:rsidRDefault="002006C3">
      <w:pPr>
        <w:numPr>
          <w:ilvl w:val="0"/>
          <w:numId w:val="9"/>
        </w:numPr>
        <w:snapToGrid w:val="0"/>
        <w:jc w:val="both"/>
        <w:rPr>
          <w:i/>
          <w:sz w:val="20"/>
          <w:szCs w:val="20"/>
        </w:rPr>
      </w:pPr>
      <w:r>
        <w:rPr>
          <w:i/>
          <w:sz w:val="20"/>
          <w:szCs w:val="20"/>
        </w:rPr>
        <w:t>In FG16-2a</w:t>
      </w:r>
      <w:r>
        <w:rPr>
          <w:rFonts w:hint="eastAsia"/>
          <w:i/>
          <w:sz w:val="20"/>
          <w:szCs w:val="20"/>
        </w:rPr>
        <w:t>,</w:t>
      </w:r>
      <w:r>
        <w:rPr>
          <w:i/>
          <w:sz w:val="20"/>
          <w:szCs w:val="20"/>
        </w:rPr>
        <w:t xml:space="preserve"> </w:t>
      </w:r>
      <w:r>
        <w:rPr>
          <w:rFonts w:hint="eastAsia"/>
          <w:i/>
          <w:sz w:val="20"/>
          <w:szCs w:val="20"/>
        </w:rPr>
        <w:t>s</w:t>
      </w:r>
      <w:r>
        <w:rPr>
          <w:i/>
          <w:sz w:val="20"/>
          <w:szCs w:val="20"/>
        </w:rPr>
        <w:t>upport of separate HARQ-ACK</w:t>
      </w:r>
      <w:r>
        <w:rPr>
          <w:rFonts w:hint="eastAsia"/>
          <w:i/>
          <w:sz w:val="20"/>
          <w:szCs w:val="20"/>
        </w:rPr>
        <w:t xml:space="preserve"> </w:t>
      </w:r>
      <w:r>
        <w:rPr>
          <w:i/>
          <w:sz w:val="20"/>
          <w:szCs w:val="20"/>
        </w:rPr>
        <w:t xml:space="preserve"> </w:t>
      </w:r>
      <w:r>
        <w:rPr>
          <w:rFonts w:hint="eastAsia"/>
          <w:i/>
          <w:sz w:val="20"/>
          <w:szCs w:val="20"/>
        </w:rPr>
        <w:t>should be</w:t>
      </w:r>
      <w:r>
        <w:rPr>
          <w:i/>
          <w:sz w:val="20"/>
          <w:szCs w:val="20"/>
        </w:rPr>
        <w:t xml:space="preserve"> a basic compo</w:t>
      </w:r>
      <w:r>
        <w:rPr>
          <w:i/>
          <w:sz w:val="20"/>
          <w:szCs w:val="20"/>
        </w:rPr>
        <w:t>nent</w:t>
      </w:r>
    </w:p>
    <w:p w:rsidR="001D5A93" w:rsidRDefault="002006C3">
      <w:pPr>
        <w:numPr>
          <w:ilvl w:val="0"/>
          <w:numId w:val="9"/>
        </w:numPr>
        <w:snapToGrid w:val="0"/>
        <w:jc w:val="both"/>
        <w:rPr>
          <w:i/>
          <w:sz w:val="20"/>
          <w:szCs w:val="20"/>
        </w:rPr>
      </w:pPr>
      <w:r>
        <w:rPr>
          <w:i/>
          <w:sz w:val="20"/>
          <w:szCs w:val="20"/>
        </w:rPr>
        <w:t xml:space="preserve">Merge 16-2b-1 into 16-2b. The support of DCI indicating 2 TCI states by a </w:t>
      </w:r>
      <w:proofErr w:type="spellStart"/>
      <w:r>
        <w:rPr>
          <w:i/>
          <w:sz w:val="20"/>
          <w:szCs w:val="20"/>
        </w:rPr>
        <w:t>codepoint</w:t>
      </w:r>
      <w:proofErr w:type="spellEnd"/>
      <w:r>
        <w:rPr>
          <w:i/>
          <w:sz w:val="20"/>
          <w:szCs w:val="20"/>
        </w:rPr>
        <w:t xml:space="preserve"> and DMRS ports within two CDM groups and the support of DMRS entry {0,2,3} should be basic components in the merged FG.</w:t>
      </w:r>
    </w:p>
    <w:p w:rsidR="001D5A93" w:rsidRDefault="002006C3">
      <w:pPr>
        <w:numPr>
          <w:ilvl w:val="0"/>
          <w:numId w:val="9"/>
        </w:numPr>
        <w:snapToGrid w:val="0"/>
        <w:rPr>
          <w:i/>
          <w:sz w:val="20"/>
          <w:szCs w:val="20"/>
        </w:rPr>
      </w:pPr>
      <w:r>
        <w:rPr>
          <w:rFonts w:hint="eastAsia"/>
          <w:i/>
          <w:sz w:val="20"/>
          <w:szCs w:val="20"/>
        </w:rPr>
        <w:t>In FG 16-2b, s</w:t>
      </w:r>
      <w:r>
        <w:rPr>
          <w:i/>
          <w:iCs/>
          <w:sz w:val="20"/>
          <w:szCs w:val="20"/>
        </w:rPr>
        <w:t>upport of MAC CE to activate mult</w:t>
      </w:r>
      <w:r>
        <w:rPr>
          <w:i/>
          <w:iCs/>
          <w:sz w:val="20"/>
          <w:szCs w:val="20"/>
        </w:rPr>
        <w:t xml:space="preserve">iple TCI states for a TCI </w:t>
      </w:r>
      <w:proofErr w:type="spellStart"/>
      <w:r>
        <w:rPr>
          <w:i/>
          <w:iCs/>
          <w:sz w:val="20"/>
          <w:szCs w:val="20"/>
        </w:rPr>
        <w:t>codepoint</w:t>
      </w:r>
      <w:proofErr w:type="spellEnd"/>
      <w:r>
        <w:rPr>
          <w:i/>
          <w:iCs/>
          <w:sz w:val="20"/>
          <w:szCs w:val="20"/>
        </w:rPr>
        <w:t xml:space="preserve"> should be a basic component</w:t>
      </w:r>
      <w:r>
        <w:rPr>
          <w:rFonts w:hint="eastAsia"/>
          <w:i/>
          <w:iCs/>
          <w:sz w:val="20"/>
          <w:szCs w:val="20"/>
        </w:rPr>
        <w:t>.</w:t>
      </w:r>
    </w:p>
    <w:p w:rsidR="001D5A93" w:rsidRDefault="001D5A93">
      <w:pPr>
        <w:snapToGrid w:val="0"/>
        <w:rPr>
          <w:i/>
          <w:iCs/>
          <w:sz w:val="20"/>
          <w:szCs w:val="20"/>
        </w:rPr>
      </w:pPr>
    </w:p>
    <w:p w:rsidR="001D5A93" w:rsidRDefault="002006C3">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rsidR="001D5A93" w:rsidRDefault="002006C3">
      <w:pPr>
        <w:pStyle w:val="NoSpacing1"/>
        <w:snapToGrid w:val="0"/>
        <w:rPr>
          <w:bCs/>
          <w:sz w:val="20"/>
          <w:szCs w:val="20"/>
        </w:rPr>
      </w:pPr>
      <w:r>
        <w:rPr>
          <w:rFonts w:hint="eastAsia"/>
          <w:bCs/>
          <w:sz w:val="20"/>
          <w:szCs w:val="20"/>
        </w:rPr>
        <w:t>[1] TS 38.214 g10, Physical layer procedures for data, V16.1.0.</w:t>
      </w:r>
    </w:p>
    <w:p w:rsidR="001D5A93" w:rsidRDefault="002006C3">
      <w:pPr>
        <w:pStyle w:val="NoSpacing1"/>
        <w:snapToGrid w:val="0"/>
        <w:rPr>
          <w:bCs/>
          <w:sz w:val="20"/>
          <w:szCs w:val="20"/>
        </w:rPr>
      </w:pPr>
      <w:r>
        <w:rPr>
          <w:rFonts w:hint="eastAsia"/>
          <w:bCs/>
          <w:sz w:val="20"/>
          <w:szCs w:val="20"/>
        </w:rPr>
        <w:t>[2] TS 38.331 g00, Radio Resource Control (RRC) protocol specification, V16.0.0.</w:t>
      </w:r>
    </w:p>
    <w:p w:rsidR="001D5A93" w:rsidRDefault="002006C3">
      <w:pPr>
        <w:pStyle w:val="NoSpacing1"/>
        <w:snapToGrid w:val="0"/>
        <w:rPr>
          <w:bCs/>
          <w:sz w:val="20"/>
          <w:szCs w:val="20"/>
        </w:rPr>
      </w:pPr>
      <w:r>
        <w:rPr>
          <w:rFonts w:hint="eastAsia"/>
          <w:bCs/>
          <w:sz w:val="20"/>
          <w:szCs w:val="20"/>
        </w:rPr>
        <w:t xml:space="preserve">[3] TS 38.213 g10, Physical layer </w:t>
      </w:r>
      <w:r>
        <w:rPr>
          <w:rFonts w:hint="eastAsia"/>
          <w:bCs/>
          <w:sz w:val="20"/>
          <w:szCs w:val="20"/>
        </w:rPr>
        <w:t>procedures for control, V16.1.0.</w:t>
      </w:r>
    </w:p>
    <w:p w:rsidR="001D5A93" w:rsidRDefault="002006C3">
      <w:pPr>
        <w:pStyle w:val="NoSpacing1"/>
        <w:snapToGrid w:val="0"/>
        <w:rPr>
          <w:bCs/>
          <w:sz w:val="20"/>
          <w:szCs w:val="20"/>
        </w:rPr>
      </w:pPr>
      <w:r>
        <w:rPr>
          <w:rFonts w:hint="eastAsia"/>
          <w:bCs/>
          <w:sz w:val="20"/>
          <w:szCs w:val="20"/>
        </w:rPr>
        <w:t xml:space="preserve">[4] R1-2001591, Draft reply LS on </w:t>
      </w:r>
      <w:proofErr w:type="spellStart"/>
      <w:r>
        <w:rPr>
          <w:rFonts w:hint="eastAsia"/>
          <w:bCs/>
          <w:sz w:val="20"/>
          <w:szCs w:val="20"/>
          <w:lang w:val="en-GB"/>
        </w:rPr>
        <w:t>eMIMO</w:t>
      </w:r>
      <w:proofErr w:type="spellEnd"/>
      <w:r>
        <w:rPr>
          <w:rFonts w:hint="eastAsia"/>
          <w:bCs/>
          <w:sz w:val="20"/>
          <w:szCs w:val="20"/>
          <w:lang w:val="en-GB"/>
        </w:rPr>
        <w:t xml:space="preserve"> parameters</w:t>
      </w:r>
      <w:r>
        <w:rPr>
          <w:rFonts w:hint="eastAsia"/>
          <w:bCs/>
          <w:sz w:val="20"/>
          <w:szCs w:val="20"/>
        </w:rPr>
        <w:t>, ZTE</w:t>
      </w:r>
    </w:p>
    <w:p w:rsidR="001D5A93" w:rsidRDefault="002006C3">
      <w:pPr>
        <w:pStyle w:val="NoSpacing1"/>
        <w:snapToGrid w:val="0"/>
        <w:rPr>
          <w:bCs/>
          <w:sz w:val="20"/>
          <w:szCs w:val="20"/>
        </w:rPr>
      </w:pPr>
      <w:r>
        <w:rPr>
          <w:rFonts w:hint="eastAsia"/>
          <w:bCs/>
          <w:sz w:val="20"/>
          <w:szCs w:val="20"/>
        </w:rPr>
        <w:t xml:space="preserve">[5] R1-2001604, NR </w:t>
      </w:r>
      <w:proofErr w:type="spellStart"/>
      <w:r>
        <w:rPr>
          <w:rFonts w:hint="eastAsia"/>
          <w:bCs/>
          <w:sz w:val="20"/>
          <w:szCs w:val="20"/>
        </w:rPr>
        <w:t>eMIMO</w:t>
      </w:r>
      <w:proofErr w:type="spellEnd"/>
      <w:r>
        <w:rPr>
          <w:rFonts w:hint="eastAsia"/>
          <w:bCs/>
          <w:sz w:val="20"/>
          <w:szCs w:val="20"/>
        </w:rPr>
        <w:t xml:space="preserve"> UE features, ZTE</w:t>
      </w:r>
    </w:p>
    <w:p w:rsidR="001D5A93" w:rsidRDefault="001D5A93">
      <w:pPr>
        <w:pStyle w:val="NoSpacing1"/>
        <w:snapToGrid w:val="0"/>
        <w:rPr>
          <w:bCs/>
          <w:sz w:val="20"/>
          <w:szCs w:val="20"/>
        </w:rPr>
      </w:pPr>
    </w:p>
    <w:sectPr w:rsidR="001D5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FEF2DFD"/>
    <w:multiLevelType w:val="singleLevel"/>
    <w:tmpl w:val="9FEF2DFD"/>
    <w:lvl w:ilvl="0">
      <w:start w:val="1"/>
      <w:numFmt w:val="bullet"/>
      <w:lvlText w:val="-"/>
      <w:lvlJc w:val="left"/>
      <w:pPr>
        <w:tabs>
          <w:tab w:val="left" w:pos="420"/>
        </w:tabs>
        <w:ind w:left="840" w:hanging="420"/>
      </w:pPr>
      <w:rPr>
        <w:rFonts w:ascii="Arial" w:hAnsi="Arial" w:cs="Arial" w:hint="default"/>
      </w:rPr>
    </w:lvl>
  </w:abstractNum>
  <w:abstractNum w:abstractNumId="1">
    <w:nsid w:val="A7F02F3F"/>
    <w:multiLevelType w:val="multilevel"/>
    <w:tmpl w:val="A7F02F3F"/>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819"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340AF7"/>
    <w:multiLevelType w:val="singleLevel"/>
    <w:tmpl w:val="1E340AF7"/>
    <w:lvl w:ilvl="0">
      <w:start w:val="1"/>
      <w:numFmt w:val="bullet"/>
      <w:lvlText w:val="-"/>
      <w:lvlJc w:val="left"/>
      <w:pPr>
        <w:tabs>
          <w:tab w:val="left" w:pos="420"/>
        </w:tabs>
        <w:ind w:left="840" w:hanging="420"/>
      </w:pPr>
      <w:rPr>
        <w:rFonts w:ascii="Arial" w:hAnsi="Arial" w:cs="Arial"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B9B0731"/>
    <w:multiLevelType w:val="multilevel"/>
    <w:tmpl w:val="5B9B0731"/>
    <w:lvl w:ilvl="0">
      <w:start w:val="1"/>
      <w:numFmt w:val="bullet"/>
      <w:lvlText w:val=""/>
      <w:lvlJc w:val="left"/>
      <w:pPr>
        <w:tabs>
          <w:tab w:val="left" w:pos="720"/>
        </w:tabs>
        <w:ind w:left="720" w:hanging="360"/>
      </w:pPr>
      <w:rPr>
        <w:rFonts w:ascii="Symbol" w:hAnsi="Symbol" w:hint="default"/>
      </w:rPr>
    </w:lvl>
    <w:lvl w:ilvl="1">
      <w:start w:val="178"/>
      <w:numFmt w:val="bullet"/>
      <w:lvlText w:val="−"/>
      <w:lvlJc w:val="left"/>
      <w:pPr>
        <w:tabs>
          <w:tab w:val="left" w:pos="1440"/>
        </w:tabs>
        <w:ind w:left="1440" w:hanging="360"/>
      </w:pPr>
      <w:rPr>
        <w:rFonts w:ascii="Calibre Regular" w:hAnsi="Calibre Regular" w:hint="default"/>
      </w:rPr>
    </w:lvl>
    <w:lvl w:ilvl="2">
      <w:start w:val="178"/>
      <w:numFmt w:val="bullet"/>
      <w:lvlText w:val="−"/>
      <w:lvlJc w:val="left"/>
      <w:pPr>
        <w:tabs>
          <w:tab w:val="left" w:pos="2160"/>
        </w:tabs>
        <w:ind w:left="2160" w:hanging="360"/>
      </w:pPr>
      <w:rPr>
        <w:rFonts w:ascii="Calibre Regular" w:hAnsi="Calibre Regular"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
  </w:num>
  <w:num w:numId="4">
    <w:abstractNumId w:val="3"/>
  </w:num>
  <w:num w:numId="5">
    <w:abstractNumId w:val="5"/>
  </w:num>
  <w:num w:numId="6">
    <w:abstractNumId w:val="0"/>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4424B"/>
    <w:rsid w:val="013B5510"/>
    <w:rsid w:val="013D13C6"/>
    <w:rsid w:val="01422B07"/>
    <w:rsid w:val="01462EFE"/>
    <w:rsid w:val="015E0BE9"/>
    <w:rsid w:val="01812B89"/>
    <w:rsid w:val="018F1416"/>
    <w:rsid w:val="01A857AA"/>
    <w:rsid w:val="01AB094A"/>
    <w:rsid w:val="01AE21DC"/>
    <w:rsid w:val="01B306E4"/>
    <w:rsid w:val="01D27A5F"/>
    <w:rsid w:val="01F6374D"/>
    <w:rsid w:val="01FB1984"/>
    <w:rsid w:val="0201766A"/>
    <w:rsid w:val="020F09B3"/>
    <w:rsid w:val="02151F95"/>
    <w:rsid w:val="022E47B0"/>
    <w:rsid w:val="02554999"/>
    <w:rsid w:val="02574326"/>
    <w:rsid w:val="025B75F9"/>
    <w:rsid w:val="02767EF6"/>
    <w:rsid w:val="02B34E07"/>
    <w:rsid w:val="02BB7BEC"/>
    <w:rsid w:val="02BC3837"/>
    <w:rsid w:val="02E818F1"/>
    <w:rsid w:val="030F5EB8"/>
    <w:rsid w:val="031B3D3A"/>
    <w:rsid w:val="03300F14"/>
    <w:rsid w:val="03382F46"/>
    <w:rsid w:val="033A53C5"/>
    <w:rsid w:val="033D7365"/>
    <w:rsid w:val="037C375A"/>
    <w:rsid w:val="037C5BED"/>
    <w:rsid w:val="03871F70"/>
    <w:rsid w:val="03915486"/>
    <w:rsid w:val="03A730F0"/>
    <w:rsid w:val="03AE2B70"/>
    <w:rsid w:val="03C200B6"/>
    <w:rsid w:val="03D81924"/>
    <w:rsid w:val="03E9024B"/>
    <w:rsid w:val="03E925DE"/>
    <w:rsid w:val="03F638B5"/>
    <w:rsid w:val="03FF71C6"/>
    <w:rsid w:val="04177011"/>
    <w:rsid w:val="042B188D"/>
    <w:rsid w:val="04314521"/>
    <w:rsid w:val="043A302C"/>
    <w:rsid w:val="043F479D"/>
    <w:rsid w:val="0451641C"/>
    <w:rsid w:val="046A03D5"/>
    <w:rsid w:val="046C35A2"/>
    <w:rsid w:val="0485355C"/>
    <w:rsid w:val="04884422"/>
    <w:rsid w:val="0492209E"/>
    <w:rsid w:val="04AC4C6E"/>
    <w:rsid w:val="04B345F7"/>
    <w:rsid w:val="04BE7DD0"/>
    <w:rsid w:val="04EB3650"/>
    <w:rsid w:val="050D0125"/>
    <w:rsid w:val="054445DB"/>
    <w:rsid w:val="055A06C9"/>
    <w:rsid w:val="056263D6"/>
    <w:rsid w:val="05702DF2"/>
    <w:rsid w:val="05733EFD"/>
    <w:rsid w:val="058D2653"/>
    <w:rsid w:val="05930449"/>
    <w:rsid w:val="05A11E98"/>
    <w:rsid w:val="05EA3121"/>
    <w:rsid w:val="05EB37CA"/>
    <w:rsid w:val="05EF39F0"/>
    <w:rsid w:val="060D79A1"/>
    <w:rsid w:val="060E0069"/>
    <w:rsid w:val="060E00E0"/>
    <w:rsid w:val="06257099"/>
    <w:rsid w:val="0637179F"/>
    <w:rsid w:val="064A751F"/>
    <w:rsid w:val="06635B0D"/>
    <w:rsid w:val="066441C3"/>
    <w:rsid w:val="067751BD"/>
    <w:rsid w:val="06AC2F9E"/>
    <w:rsid w:val="06B87B02"/>
    <w:rsid w:val="06CF7159"/>
    <w:rsid w:val="06D32D7E"/>
    <w:rsid w:val="06DB55F7"/>
    <w:rsid w:val="06E21138"/>
    <w:rsid w:val="06E64C63"/>
    <w:rsid w:val="06F24EF2"/>
    <w:rsid w:val="07212CF9"/>
    <w:rsid w:val="07355090"/>
    <w:rsid w:val="07470651"/>
    <w:rsid w:val="075815C4"/>
    <w:rsid w:val="075D44E8"/>
    <w:rsid w:val="07AE7932"/>
    <w:rsid w:val="07B814E5"/>
    <w:rsid w:val="07D013A8"/>
    <w:rsid w:val="07D648D8"/>
    <w:rsid w:val="07FD44E9"/>
    <w:rsid w:val="0805407D"/>
    <w:rsid w:val="080B2898"/>
    <w:rsid w:val="08127126"/>
    <w:rsid w:val="08132E8B"/>
    <w:rsid w:val="081D706E"/>
    <w:rsid w:val="085D519A"/>
    <w:rsid w:val="086D1BC3"/>
    <w:rsid w:val="08706B4B"/>
    <w:rsid w:val="08857880"/>
    <w:rsid w:val="088B79C8"/>
    <w:rsid w:val="08C7416F"/>
    <w:rsid w:val="08CE61CB"/>
    <w:rsid w:val="08D2064E"/>
    <w:rsid w:val="08F44BC5"/>
    <w:rsid w:val="08FA203B"/>
    <w:rsid w:val="09007005"/>
    <w:rsid w:val="094B14E7"/>
    <w:rsid w:val="095256C8"/>
    <w:rsid w:val="09A57975"/>
    <w:rsid w:val="09AB29D4"/>
    <w:rsid w:val="09B264B8"/>
    <w:rsid w:val="09FB5F6B"/>
    <w:rsid w:val="0A1565F2"/>
    <w:rsid w:val="0A32370E"/>
    <w:rsid w:val="0A3247B9"/>
    <w:rsid w:val="0A3C1414"/>
    <w:rsid w:val="0A4D77EE"/>
    <w:rsid w:val="0A585A2D"/>
    <w:rsid w:val="0A594E3E"/>
    <w:rsid w:val="0A5C768D"/>
    <w:rsid w:val="0A5E4CD6"/>
    <w:rsid w:val="0A6F50FD"/>
    <w:rsid w:val="0A934843"/>
    <w:rsid w:val="0A980D85"/>
    <w:rsid w:val="0A9E4A8D"/>
    <w:rsid w:val="0A9F2012"/>
    <w:rsid w:val="0AAA6D9C"/>
    <w:rsid w:val="0AB53627"/>
    <w:rsid w:val="0ACE1EAB"/>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A834A7"/>
    <w:rsid w:val="0BC032D6"/>
    <w:rsid w:val="0BC10793"/>
    <w:rsid w:val="0BDB1E35"/>
    <w:rsid w:val="0BDB6546"/>
    <w:rsid w:val="0C195365"/>
    <w:rsid w:val="0C6F4E58"/>
    <w:rsid w:val="0C807138"/>
    <w:rsid w:val="0C9038BA"/>
    <w:rsid w:val="0CFB1DB9"/>
    <w:rsid w:val="0D220294"/>
    <w:rsid w:val="0D3A4A42"/>
    <w:rsid w:val="0D5773D6"/>
    <w:rsid w:val="0D594DB6"/>
    <w:rsid w:val="0D624EF7"/>
    <w:rsid w:val="0D631A5D"/>
    <w:rsid w:val="0D632B1E"/>
    <w:rsid w:val="0D703D4A"/>
    <w:rsid w:val="0D735D87"/>
    <w:rsid w:val="0D7D7848"/>
    <w:rsid w:val="0D8E173E"/>
    <w:rsid w:val="0DA10A04"/>
    <w:rsid w:val="0DF13B47"/>
    <w:rsid w:val="0DF33D23"/>
    <w:rsid w:val="0E0406CA"/>
    <w:rsid w:val="0E0A5187"/>
    <w:rsid w:val="0E332166"/>
    <w:rsid w:val="0E3917FF"/>
    <w:rsid w:val="0E3C303C"/>
    <w:rsid w:val="0E613656"/>
    <w:rsid w:val="0E72787E"/>
    <w:rsid w:val="0E9F5739"/>
    <w:rsid w:val="0EA16314"/>
    <w:rsid w:val="0EC3008E"/>
    <w:rsid w:val="0ECE31B6"/>
    <w:rsid w:val="0EDB339F"/>
    <w:rsid w:val="0EF07E6C"/>
    <w:rsid w:val="0F125211"/>
    <w:rsid w:val="0F152A9D"/>
    <w:rsid w:val="0F1E7B0D"/>
    <w:rsid w:val="0F62047F"/>
    <w:rsid w:val="0F6B41F3"/>
    <w:rsid w:val="0F734943"/>
    <w:rsid w:val="0F795535"/>
    <w:rsid w:val="0F7A2097"/>
    <w:rsid w:val="0F7F1100"/>
    <w:rsid w:val="0F816B6A"/>
    <w:rsid w:val="0F82210C"/>
    <w:rsid w:val="0F950757"/>
    <w:rsid w:val="0FA36B70"/>
    <w:rsid w:val="0FA37671"/>
    <w:rsid w:val="0FAC2C6D"/>
    <w:rsid w:val="0FB70395"/>
    <w:rsid w:val="0FBA4112"/>
    <w:rsid w:val="0FBB10D0"/>
    <w:rsid w:val="0FC76383"/>
    <w:rsid w:val="0FD554F0"/>
    <w:rsid w:val="0FDA6A10"/>
    <w:rsid w:val="0FE84CBD"/>
    <w:rsid w:val="0FEB3AA8"/>
    <w:rsid w:val="0FF6424F"/>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5675D1"/>
    <w:rsid w:val="115C21C0"/>
    <w:rsid w:val="1168799E"/>
    <w:rsid w:val="11886383"/>
    <w:rsid w:val="11945663"/>
    <w:rsid w:val="11A64DBC"/>
    <w:rsid w:val="11AF324A"/>
    <w:rsid w:val="11B412CF"/>
    <w:rsid w:val="11D57FF6"/>
    <w:rsid w:val="11E824A4"/>
    <w:rsid w:val="11FA3D21"/>
    <w:rsid w:val="11FD67BF"/>
    <w:rsid w:val="1228310E"/>
    <w:rsid w:val="12325B1D"/>
    <w:rsid w:val="1244691E"/>
    <w:rsid w:val="1251591B"/>
    <w:rsid w:val="12610602"/>
    <w:rsid w:val="126B461E"/>
    <w:rsid w:val="127D72F2"/>
    <w:rsid w:val="12943772"/>
    <w:rsid w:val="12A908D3"/>
    <w:rsid w:val="12AA7F02"/>
    <w:rsid w:val="12DE33CA"/>
    <w:rsid w:val="12FF52DE"/>
    <w:rsid w:val="13277105"/>
    <w:rsid w:val="13344C16"/>
    <w:rsid w:val="1343505A"/>
    <w:rsid w:val="13544A6B"/>
    <w:rsid w:val="135774B6"/>
    <w:rsid w:val="137A40BD"/>
    <w:rsid w:val="13910B1E"/>
    <w:rsid w:val="13981BF4"/>
    <w:rsid w:val="13B563DA"/>
    <w:rsid w:val="13BD31AB"/>
    <w:rsid w:val="13CD27B6"/>
    <w:rsid w:val="13D87D5C"/>
    <w:rsid w:val="13E532CA"/>
    <w:rsid w:val="13ED0B0B"/>
    <w:rsid w:val="13ED7D7F"/>
    <w:rsid w:val="14176353"/>
    <w:rsid w:val="141F7FB3"/>
    <w:rsid w:val="14242FDA"/>
    <w:rsid w:val="14436E72"/>
    <w:rsid w:val="144F55C3"/>
    <w:rsid w:val="1450322B"/>
    <w:rsid w:val="14637D36"/>
    <w:rsid w:val="14736556"/>
    <w:rsid w:val="147E33CA"/>
    <w:rsid w:val="1487373C"/>
    <w:rsid w:val="14960C1B"/>
    <w:rsid w:val="14B0700C"/>
    <w:rsid w:val="14C02505"/>
    <w:rsid w:val="14C34089"/>
    <w:rsid w:val="14DB33FC"/>
    <w:rsid w:val="14DE0AFC"/>
    <w:rsid w:val="14E23E9C"/>
    <w:rsid w:val="14F44F2E"/>
    <w:rsid w:val="150539C4"/>
    <w:rsid w:val="15296D7A"/>
    <w:rsid w:val="15416178"/>
    <w:rsid w:val="154F0E86"/>
    <w:rsid w:val="1561603B"/>
    <w:rsid w:val="1576054B"/>
    <w:rsid w:val="158F48E5"/>
    <w:rsid w:val="15A019B7"/>
    <w:rsid w:val="15B5333A"/>
    <w:rsid w:val="15C94A90"/>
    <w:rsid w:val="15CB29B5"/>
    <w:rsid w:val="15D267E2"/>
    <w:rsid w:val="15D74588"/>
    <w:rsid w:val="15E07D76"/>
    <w:rsid w:val="15EB4378"/>
    <w:rsid w:val="160B185E"/>
    <w:rsid w:val="1628036C"/>
    <w:rsid w:val="16356835"/>
    <w:rsid w:val="16435A3F"/>
    <w:rsid w:val="16704155"/>
    <w:rsid w:val="16796F0F"/>
    <w:rsid w:val="1688556A"/>
    <w:rsid w:val="16A00FDF"/>
    <w:rsid w:val="16A32AAC"/>
    <w:rsid w:val="16AF0615"/>
    <w:rsid w:val="16BD0B49"/>
    <w:rsid w:val="16D50CFC"/>
    <w:rsid w:val="16E33AB3"/>
    <w:rsid w:val="16EB76EF"/>
    <w:rsid w:val="171B0546"/>
    <w:rsid w:val="172D32DE"/>
    <w:rsid w:val="17304A49"/>
    <w:rsid w:val="173353C2"/>
    <w:rsid w:val="175D177A"/>
    <w:rsid w:val="17607554"/>
    <w:rsid w:val="177616EF"/>
    <w:rsid w:val="17874ED3"/>
    <w:rsid w:val="17886A2C"/>
    <w:rsid w:val="178F26E7"/>
    <w:rsid w:val="17966843"/>
    <w:rsid w:val="17A9660F"/>
    <w:rsid w:val="17C21C5F"/>
    <w:rsid w:val="17D80F4C"/>
    <w:rsid w:val="17DF30CF"/>
    <w:rsid w:val="17E14521"/>
    <w:rsid w:val="18002CEE"/>
    <w:rsid w:val="18117661"/>
    <w:rsid w:val="18417519"/>
    <w:rsid w:val="18523ADE"/>
    <w:rsid w:val="1866694B"/>
    <w:rsid w:val="186C1ACE"/>
    <w:rsid w:val="18733C17"/>
    <w:rsid w:val="1875028D"/>
    <w:rsid w:val="188C6C7D"/>
    <w:rsid w:val="18960812"/>
    <w:rsid w:val="189C7EF6"/>
    <w:rsid w:val="18A2454D"/>
    <w:rsid w:val="18B04B4D"/>
    <w:rsid w:val="18E87E12"/>
    <w:rsid w:val="18F5052C"/>
    <w:rsid w:val="19126946"/>
    <w:rsid w:val="191D14D9"/>
    <w:rsid w:val="19693EEF"/>
    <w:rsid w:val="196B5F41"/>
    <w:rsid w:val="19D1732F"/>
    <w:rsid w:val="1A200A74"/>
    <w:rsid w:val="1A2F2398"/>
    <w:rsid w:val="1A3055B8"/>
    <w:rsid w:val="1A5655AF"/>
    <w:rsid w:val="1A596E54"/>
    <w:rsid w:val="1A6B5CD7"/>
    <w:rsid w:val="1A9B675D"/>
    <w:rsid w:val="1ADE3E70"/>
    <w:rsid w:val="1AE42348"/>
    <w:rsid w:val="1AF10B1E"/>
    <w:rsid w:val="1AF2383D"/>
    <w:rsid w:val="1B142EC2"/>
    <w:rsid w:val="1B157C1A"/>
    <w:rsid w:val="1B211C8A"/>
    <w:rsid w:val="1B325062"/>
    <w:rsid w:val="1B5734B2"/>
    <w:rsid w:val="1B99173F"/>
    <w:rsid w:val="1B9E5782"/>
    <w:rsid w:val="1B9F2F5B"/>
    <w:rsid w:val="1BA31D38"/>
    <w:rsid w:val="1BB15A38"/>
    <w:rsid w:val="1BB32D92"/>
    <w:rsid w:val="1BBA5362"/>
    <w:rsid w:val="1BCA4E13"/>
    <w:rsid w:val="1BE45BB2"/>
    <w:rsid w:val="1BE67B21"/>
    <w:rsid w:val="1BE75134"/>
    <w:rsid w:val="1BEB39AC"/>
    <w:rsid w:val="1C3C5A93"/>
    <w:rsid w:val="1C3D2E04"/>
    <w:rsid w:val="1C3D5C01"/>
    <w:rsid w:val="1C4852DE"/>
    <w:rsid w:val="1C4D45E0"/>
    <w:rsid w:val="1C622843"/>
    <w:rsid w:val="1C796F99"/>
    <w:rsid w:val="1C8C420B"/>
    <w:rsid w:val="1C956DAD"/>
    <w:rsid w:val="1CB701AA"/>
    <w:rsid w:val="1CC207D7"/>
    <w:rsid w:val="1CCA0F66"/>
    <w:rsid w:val="1CDE446D"/>
    <w:rsid w:val="1CE20210"/>
    <w:rsid w:val="1D464FEE"/>
    <w:rsid w:val="1D512EC4"/>
    <w:rsid w:val="1D516316"/>
    <w:rsid w:val="1D5247B9"/>
    <w:rsid w:val="1D644902"/>
    <w:rsid w:val="1D6B4AB9"/>
    <w:rsid w:val="1D8C2BA2"/>
    <w:rsid w:val="1D905228"/>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61B83"/>
    <w:rsid w:val="1EA82227"/>
    <w:rsid w:val="1EAA7F60"/>
    <w:rsid w:val="1EAD188D"/>
    <w:rsid w:val="1EBF48D5"/>
    <w:rsid w:val="1EF23920"/>
    <w:rsid w:val="1EFD1BA0"/>
    <w:rsid w:val="1F234826"/>
    <w:rsid w:val="1F282079"/>
    <w:rsid w:val="1F4773C4"/>
    <w:rsid w:val="1F5E0D38"/>
    <w:rsid w:val="1F5E50F9"/>
    <w:rsid w:val="1F5F4414"/>
    <w:rsid w:val="1F826970"/>
    <w:rsid w:val="1F972A67"/>
    <w:rsid w:val="1FA317AB"/>
    <w:rsid w:val="1FBF07C7"/>
    <w:rsid w:val="1FCB673D"/>
    <w:rsid w:val="1FEE648E"/>
    <w:rsid w:val="1FF433BA"/>
    <w:rsid w:val="1FF9202F"/>
    <w:rsid w:val="20003026"/>
    <w:rsid w:val="20023248"/>
    <w:rsid w:val="200F3B23"/>
    <w:rsid w:val="201967D7"/>
    <w:rsid w:val="20374786"/>
    <w:rsid w:val="2039386F"/>
    <w:rsid w:val="204A6AED"/>
    <w:rsid w:val="205E4F6E"/>
    <w:rsid w:val="20601C10"/>
    <w:rsid w:val="20757C7B"/>
    <w:rsid w:val="20A13861"/>
    <w:rsid w:val="20BB0C31"/>
    <w:rsid w:val="20CF37FC"/>
    <w:rsid w:val="20D717F3"/>
    <w:rsid w:val="20F12135"/>
    <w:rsid w:val="20F90AAC"/>
    <w:rsid w:val="20FA405B"/>
    <w:rsid w:val="210A4280"/>
    <w:rsid w:val="212B616E"/>
    <w:rsid w:val="213121BA"/>
    <w:rsid w:val="214A2960"/>
    <w:rsid w:val="215302B9"/>
    <w:rsid w:val="218E4A09"/>
    <w:rsid w:val="218E6399"/>
    <w:rsid w:val="21A26FC2"/>
    <w:rsid w:val="21CA2A4F"/>
    <w:rsid w:val="21DF3292"/>
    <w:rsid w:val="221D08F3"/>
    <w:rsid w:val="2229623B"/>
    <w:rsid w:val="22381B39"/>
    <w:rsid w:val="22477192"/>
    <w:rsid w:val="224C2951"/>
    <w:rsid w:val="227A54E3"/>
    <w:rsid w:val="22865CFC"/>
    <w:rsid w:val="22BD3256"/>
    <w:rsid w:val="22D07449"/>
    <w:rsid w:val="230B248C"/>
    <w:rsid w:val="231E3ED2"/>
    <w:rsid w:val="23210D0F"/>
    <w:rsid w:val="234421C7"/>
    <w:rsid w:val="23537C14"/>
    <w:rsid w:val="23700EEA"/>
    <w:rsid w:val="238C42D2"/>
    <w:rsid w:val="2393048F"/>
    <w:rsid w:val="239E3C8F"/>
    <w:rsid w:val="23A06B4E"/>
    <w:rsid w:val="23A40CCF"/>
    <w:rsid w:val="23E47851"/>
    <w:rsid w:val="23FB3A7A"/>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8E5458"/>
    <w:rsid w:val="25BE6749"/>
    <w:rsid w:val="25DE0185"/>
    <w:rsid w:val="25E04003"/>
    <w:rsid w:val="25EE6875"/>
    <w:rsid w:val="25FD346F"/>
    <w:rsid w:val="26006E86"/>
    <w:rsid w:val="260C334C"/>
    <w:rsid w:val="26276BC7"/>
    <w:rsid w:val="26412189"/>
    <w:rsid w:val="26517452"/>
    <w:rsid w:val="26566E1C"/>
    <w:rsid w:val="26A10A64"/>
    <w:rsid w:val="26A24282"/>
    <w:rsid w:val="26BB6790"/>
    <w:rsid w:val="26C31398"/>
    <w:rsid w:val="26C55ACD"/>
    <w:rsid w:val="26C84C3F"/>
    <w:rsid w:val="26CA39FA"/>
    <w:rsid w:val="26DB2072"/>
    <w:rsid w:val="270F1235"/>
    <w:rsid w:val="27113562"/>
    <w:rsid w:val="271D238B"/>
    <w:rsid w:val="271F0CF7"/>
    <w:rsid w:val="273460AC"/>
    <w:rsid w:val="2737495D"/>
    <w:rsid w:val="27706C4B"/>
    <w:rsid w:val="27862FAB"/>
    <w:rsid w:val="278F67DD"/>
    <w:rsid w:val="279569C3"/>
    <w:rsid w:val="2796736E"/>
    <w:rsid w:val="279D410D"/>
    <w:rsid w:val="27B23784"/>
    <w:rsid w:val="27B778B7"/>
    <w:rsid w:val="27CE4805"/>
    <w:rsid w:val="27DC01C9"/>
    <w:rsid w:val="27EA6D62"/>
    <w:rsid w:val="28300784"/>
    <w:rsid w:val="28422321"/>
    <w:rsid w:val="28630E79"/>
    <w:rsid w:val="289E6725"/>
    <w:rsid w:val="28B16531"/>
    <w:rsid w:val="28D175E3"/>
    <w:rsid w:val="28FC701F"/>
    <w:rsid w:val="29057EC1"/>
    <w:rsid w:val="290E28AF"/>
    <w:rsid w:val="292011C8"/>
    <w:rsid w:val="293757A5"/>
    <w:rsid w:val="293D0E03"/>
    <w:rsid w:val="293F5958"/>
    <w:rsid w:val="294A094A"/>
    <w:rsid w:val="296E321C"/>
    <w:rsid w:val="299517C8"/>
    <w:rsid w:val="29BD6A3D"/>
    <w:rsid w:val="29C52E87"/>
    <w:rsid w:val="29C71D66"/>
    <w:rsid w:val="29CA1269"/>
    <w:rsid w:val="29D9317B"/>
    <w:rsid w:val="29DF7E93"/>
    <w:rsid w:val="29F04EAF"/>
    <w:rsid w:val="29F116D0"/>
    <w:rsid w:val="2A0241CA"/>
    <w:rsid w:val="2A0777DB"/>
    <w:rsid w:val="2A0C21CF"/>
    <w:rsid w:val="2A156727"/>
    <w:rsid w:val="2A1E7E82"/>
    <w:rsid w:val="2A3C0CB0"/>
    <w:rsid w:val="2A64774B"/>
    <w:rsid w:val="2A7D5C08"/>
    <w:rsid w:val="2A812EEF"/>
    <w:rsid w:val="2A8853FE"/>
    <w:rsid w:val="2AA47786"/>
    <w:rsid w:val="2AAA19F3"/>
    <w:rsid w:val="2AAD65EE"/>
    <w:rsid w:val="2AB37AED"/>
    <w:rsid w:val="2AC77380"/>
    <w:rsid w:val="2ADD6AFD"/>
    <w:rsid w:val="2ADE6550"/>
    <w:rsid w:val="2AFE0D9C"/>
    <w:rsid w:val="2B2E0309"/>
    <w:rsid w:val="2B422946"/>
    <w:rsid w:val="2B5B34DC"/>
    <w:rsid w:val="2B6979B0"/>
    <w:rsid w:val="2B76579E"/>
    <w:rsid w:val="2B831E93"/>
    <w:rsid w:val="2B915120"/>
    <w:rsid w:val="2BA57D96"/>
    <w:rsid w:val="2BAE29A1"/>
    <w:rsid w:val="2BBE438D"/>
    <w:rsid w:val="2BE373EE"/>
    <w:rsid w:val="2BEF0F16"/>
    <w:rsid w:val="2C0D7C62"/>
    <w:rsid w:val="2C295EB9"/>
    <w:rsid w:val="2C2B2276"/>
    <w:rsid w:val="2C35729B"/>
    <w:rsid w:val="2C3F779F"/>
    <w:rsid w:val="2C4628DA"/>
    <w:rsid w:val="2C622710"/>
    <w:rsid w:val="2C7A1A31"/>
    <w:rsid w:val="2C7C7D79"/>
    <w:rsid w:val="2C811C54"/>
    <w:rsid w:val="2C9466E2"/>
    <w:rsid w:val="2CAF6B04"/>
    <w:rsid w:val="2CB0279E"/>
    <w:rsid w:val="2CB04E97"/>
    <w:rsid w:val="2CB550AE"/>
    <w:rsid w:val="2CCD7DEC"/>
    <w:rsid w:val="2CD12AE5"/>
    <w:rsid w:val="2D3A323B"/>
    <w:rsid w:val="2D4B55E5"/>
    <w:rsid w:val="2D53589F"/>
    <w:rsid w:val="2D7646A7"/>
    <w:rsid w:val="2D7D016C"/>
    <w:rsid w:val="2D8E1F9C"/>
    <w:rsid w:val="2D9B3777"/>
    <w:rsid w:val="2DC65AFC"/>
    <w:rsid w:val="2DDA7850"/>
    <w:rsid w:val="2DDC0104"/>
    <w:rsid w:val="2DE379BB"/>
    <w:rsid w:val="2E0177B9"/>
    <w:rsid w:val="2E034F95"/>
    <w:rsid w:val="2E1D2BF2"/>
    <w:rsid w:val="2E244D55"/>
    <w:rsid w:val="2E2B2AF5"/>
    <w:rsid w:val="2E3B2A47"/>
    <w:rsid w:val="2E6003A4"/>
    <w:rsid w:val="2E69729D"/>
    <w:rsid w:val="2E8543E2"/>
    <w:rsid w:val="2E9B575E"/>
    <w:rsid w:val="2EAC0713"/>
    <w:rsid w:val="2EB809B1"/>
    <w:rsid w:val="2EB81831"/>
    <w:rsid w:val="2EBC610D"/>
    <w:rsid w:val="2ECF7A85"/>
    <w:rsid w:val="2EE054B3"/>
    <w:rsid w:val="2EEE6241"/>
    <w:rsid w:val="2F2B5ABF"/>
    <w:rsid w:val="2F2E604D"/>
    <w:rsid w:val="2F337441"/>
    <w:rsid w:val="2F417886"/>
    <w:rsid w:val="2F882E85"/>
    <w:rsid w:val="2F9A7F4A"/>
    <w:rsid w:val="2FB06A0B"/>
    <w:rsid w:val="2FC733B8"/>
    <w:rsid w:val="2FCA4F20"/>
    <w:rsid w:val="2FD23044"/>
    <w:rsid w:val="2FEB7B6C"/>
    <w:rsid w:val="300C4C70"/>
    <w:rsid w:val="303371BB"/>
    <w:rsid w:val="3044399D"/>
    <w:rsid w:val="30477B1C"/>
    <w:rsid w:val="305868C6"/>
    <w:rsid w:val="306445C1"/>
    <w:rsid w:val="306F3DBA"/>
    <w:rsid w:val="307F3E0B"/>
    <w:rsid w:val="30896C6B"/>
    <w:rsid w:val="308B46DE"/>
    <w:rsid w:val="30D0377D"/>
    <w:rsid w:val="30D2261F"/>
    <w:rsid w:val="30DE0226"/>
    <w:rsid w:val="31007D5E"/>
    <w:rsid w:val="31115223"/>
    <w:rsid w:val="31263645"/>
    <w:rsid w:val="3128586A"/>
    <w:rsid w:val="312D4BC9"/>
    <w:rsid w:val="31445B9B"/>
    <w:rsid w:val="316B13D5"/>
    <w:rsid w:val="31720F1D"/>
    <w:rsid w:val="31745B98"/>
    <w:rsid w:val="317E525C"/>
    <w:rsid w:val="319951C3"/>
    <w:rsid w:val="31BF03E5"/>
    <w:rsid w:val="31E65427"/>
    <w:rsid w:val="31F43BF9"/>
    <w:rsid w:val="31F96A5C"/>
    <w:rsid w:val="31FD11B6"/>
    <w:rsid w:val="31FE3F69"/>
    <w:rsid w:val="31FF0281"/>
    <w:rsid w:val="320733C3"/>
    <w:rsid w:val="320D2322"/>
    <w:rsid w:val="321C18F4"/>
    <w:rsid w:val="321C2B52"/>
    <w:rsid w:val="321F61EC"/>
    <w:rsid w:val="32342232"/>
    <w:rsid w:val="32490236"/>
    <w:rsid w:val="324F04DB"/>
    <w:rsid w:val="32702FC0"/>
    <w:rsid w:val="327144B7"/>
    <w:rsid w:val="329428E2"/>
    <w:rsid w:val="32A220FA"/>
    <w:rsid w:val="32CA65F9"/>
    <w:rsid w:val="33054854"/>
    <w:rsid w:val="33064DC6"/>
    <w:rsid w:val="330A16FB"/>
    <w:rsid w:val="330A4B27"/>
    <w:rsid w:val="33123E8F"/>
    <w:rsid w:val="33141FF7"/>
    <w:rsid w:val="33482976"/>
    <w:rsid w:val="33506C9F"/>
    <w:rsid w:val="33775E05"/>
    <w:rsid w:val="3378517F"/>
    <w:rsid w:val="338574F9"/>
    <w:rsid w:val="33A078AB"/>
    <w:rsid w:val="33A222F8"/>
    <w:rsid w:val="33B11D10"/>
    <w:rsid w:val="33B85C62"/>
    <w:rsid w:val="33C3614F"/>
    <w:rsid w:val="33D62B96"/>
    <w:rsid w:val="33E32DB1"/>
    <w:rsid w:val="33EA04DA"/>
    <w:rsid w:val="341A72F5"/>
    <w:rsid w:val="342E2644"/>
    <w:rsid w:val="344127C5"/>
    <w:rsid w:val="344F6BB0"/>
    <w:rsid w:val="34526E6E"/>
    <w:rsid w:val="34531926"/>
    <w:rsid w:val="345B1895"/>
    <w:rsid w:val="346057AE"/>
    <w:rsid w:val="3485590E"/>
    <w:rsid w:val="3492585B"/>
    <w:rsid w:val="34946C2E"/>
    <w:rsid w:val="34A24AD6"/>
    <w:rsid w:val="34C04708"/>
    <w:rsid w:val="34C33EF1"/>
    <w:rsid w:val="34D46D17"/>
    <w:rsid w:val="34EA38ED"/>
    <w:rsid w:val="34FD5844"/>
    <w:rsid w:val="35280DED"/>
    <w:rsid w:val="353F3693"/>
    <w:rsid w:val="35463167"/>
    <w:rsid w:val="35496EF9"/>
    <w:rsid w:val="35665ADB"/>
    <w:rsid w:val="3572692E"/>
    <w:rsid w:val="35800C8C"/>
    <w:rsid w:val="35816EB9"/>
    <w:rsid w:val="35821E3D"/>
    <w:rsid w:val="359F5261"/>
    <w:rsid w:val="35B50881"/>
    <w:rsid w:val="35C2434B"/>
    <w:rsid w:val="35FE7215"/>
    <w:rsid w:val="35FF2DF2"/>
    <w:rsid w:val="36000F59"/>
    <w:rsid w:val="360A6FD4"/>
    <w:rsid w:val="360B232F"/>
    <w:rsid w:val="36245FB0"/>
    <w:rsid w:val="36247CCA"/>
    <w:rsid w:val="362552C6"/>
    <w:rsid w:val="36280FB0"/>
    <w:rsid w:val="36400759"/>
    <w:rsid w:val="364225B8"/>
    <w:rsid w:val="365851C2"/>
    <w:rsid w:val="365A6F0C"/>
    <w:rsid w:val="367018E9"/>
    <w:rsid w:val="36755043"/>
    <w:rsid w:val="367B06EC"/>
    <w:rsid w:val="36AF0D32"/>
    <w:rsid w:val="36ED465C"/>
    <w:rsid w:val="36F5591B"/>
    <w:rsid w:val="370058B6"/>
    <w:rsid w:val="37066B46"/>
    <w:rsid w:val="371761F3"/>
    <w:rsid w:val="3743621C"/>
    <w:rsid w:val="37556EFB"/>
    <w:rsid w:val="37634C0D"/>
    <w:rsid w:val="37635AA2"/>
    <w:rsid w:val="376D038A"/>
    <w:rsid w:val="378D4EC4"/>
    <w:rsid w:val="37B01FC8"/>
    <w:rsid w:val="37E4385E"/>
    <w:rsid w:val="37F7211A"/>
    <w:rsid w:val="37FD2BB1"/>
    <w:rsid w:val="381D63E4"/>
    <w:rsid w:val="383B672F"/>
    <w:rsid w:val="38454C9B"/>
    <w:rsid w:val="38805EFA"/>
    <w:rsid w:val="388116C0"/>
    <w:rsid w:val="388C714F"/>
    <w:rsid w:val="38946C1E"/>
    <w:rsid w:val="38E37461"/>
    <w:rsid w:val="39105A0A"/>
    <w:rsid w:val="391B76F1"/>
    <w:rsid w:val="392245B5"/>
    <w:rsid w:val="392E1C4F"/>
    <w:rsid w:val="393D721A"/>
    <w:rsid w:val="393F0F59"/>
    <w:rsid w:val="394A6B61"/>
    <w:rsid w:val="394F360B"/>
    <w:rsid w:val="39552B94"/>
    <w:rsid w:val="39825EF1"/>
    <w:rsid w:val="398F0860"/>
    <w:rsid w:val="399247BA"/>
    <w:rsid w:val="399D7118"/>
    <w:rsid w:val="39A17657"/>
    <w:rsid w:val="39AF11FC"/>
    <w:rsid w:val="39BC5220"/>
    <w:rsid w:val="39D879D3"/>
    <w:rsid w:val="39FB2604"/>
    <w:rsid w:val="39FC179E"/>
    <w:rsid w:val="3A014E17"/>
    <w:rsid w:val="3A066018"/>
    <w:rsid w:val="3A250E3E"/>
    <w:rsid w:val="3A27547C"/>
    <w:rsid w:val="3A3871E3"/>
    <w:rsid w:val="3A3C3C45"/>
    <w:rsid w:val="3A663EB0"/>
    <w:rsid w:val="3A87071A"/>
    <w:rsid w:val="3A995D8D"/>
    <w:rsid w:val="3A9B7C92"/>
    <w:rsid w:val="3AA15200"/>
    <w:rsid w:val="3AAC76F2"/>
    <w:rsid w:val="3ABB45B4"/>
    <w:rsid w:val="3AD8079E"/>
    <w:rsid w:val="3AF05E33"/>
    <w:rsid w:val="3AF1344F"/>
    <w:rsid w:val="3AF45EEF"/>
    <w:rsid w:val="3B0C3FE9"/>
    <w:rsid w:val="3B1C5B19"/>
    <w:rsid w:val="3B362C4D"/>
    <w:rsid w:val="3B4E0D7D"/>
    <w:rsid w:val="3B942B73"/>
    <w:rsid w:val="3B9674D7"/>
    <w:rsid w:val="3BA20424"/>
    <w:rsid w:val="3BB335AC"/>
    <w:rsid w:val="3BB41887"/>
    <w:rsid w:val="3BB46056"/>
    <w:rsid w:val="3BD3067E"/>
    <w:rsid w:val="3BD53AB5"/>
    <w:rsid w:val="3BEF40B2"/>
    <w:rsid w:val="3BFF61D4"/>
    <w:rsid w:val="3C0104C3"/>
    <w:rsid w:val="3C01739E"/>
    <w:rsid w:val="3C262C87"/>
    <w:rsid w:val="3C2B5178"/>
    <w:rsid w:val="3C3C39A0"/>
    <w:rsid w:val="3C56226A"/>
    <w:rsid w:val="3C5A7EF6"/>
    <w:rsid w:val="3C7C388D"/>
    <w:rsid w:val="3C804923"/>
    <w:rsid w:val="3C9A1BA0"/>
    <w:rsid w:val="3C9D3765"/>
    <w:rsid w:val="3C9E0FAA"/>
    <w:rsid w:val="3CA30947"/>
    <w:rsid w:val="3CB85542"/>
    <w:rsid w:val="3CC000F8"/>
    <w:rsid w:val="3CCD64DD"/>
    <w:rsid w:val="3D277613"/>
    <w:rsid w:val="3D2F0540"/>
    <w:rsid w:val="3D3734D1"/>
    <w:rsid w:val="3D3C5369"/>
    <w:rsid w:val="3D471B23"/>
    <w:rsid w:val="3D66205D"/>
    <w:rsid w:val="3D6D5EA9"/>
    <w:rsid w:val="3DA54021"/>
    <w:rsid w:val="3DD171A7"/>
    <w:rsid w:val="3DDC1724"/>
    <w:rsid w:val="3DEC1B94"/>
    <w:rsid w:val="3DEF2C7A"/>
    <w:rsid w:val="3DFC55A8"/>
    <w:rsid w:val="3E0321CE"/>
    <w:rsid w:val="3E1156B0"/>
    <w:rsid w:val="3E127B19"/>
    <w:rsid w:val="3E2653DC"/>
    <w:rsid w:val="3E2B50D7"/>
    <w:rsid w:val="3E327F30"/>
    <w:rsid w:val="3E4754A6"/>
    <w:rsid w:val="3E483E31"/>
    <w:rsid w:val="3E786B14"/>
    <w:rsid w:val="3E816CD6"/>
    <w:rsid w:val="3E860F10"/>
    <w:rsid w:val="3E913ADC"/>
    <w:rsid w:val="3E922B85"/>
    <w:rsid w:val="3E922D59"/>
    <w:rsid w:val="3E9E2BD0"/>
    <w:rsid w:val="3EA3700C"/>
    <w:rsid w:val="3EA557FA"/>
    <w:rsid w:val="3EB02205"/>
    <w:rsid w:val="3EB47903"/>
    <w:rsid w:val="3ED7637C"/>
    <w:rsid w:val="3EDF0CF3"/>
    <w:rsid w:val="3EE8557E"/>
    <w:rsid w:val="3EED740D"/>
    <w:rsid w:val="3F0425A9"/>
    <w:rsid w:val="3F1F6992"/>
    <w:rsid w:val="3F2F6BD0"/>
    <w:rsid w:val="3F304A7A"/>
    <w:rsid w:val="3F3330FC"/>
    <w:rsid w:val="3F397D57"/>
    <w:rsid w:val="3F4E48BC"/>
    <w:rsid w:val="3F4F338A"/>
    <w:rsid w:val="3F4F56AB"/>
    <w:rsid w:val="3F5C510C"/>
    <w:rsid w:val="3F652B34"/>
    <w:rsid w:val="3F9529AF"/>
    <w:rsid w:val="3FB1447F"/>
    <w:rsid w:val="3FC35AFC"/>
    <w:rsid w:val="3FD1414D"/>
    <w:rsid w:val="3FD73403"/>
    <w:rsid w:val="3FD81218"/>
    <w:rsid w:val="400479C3"/>
    <w:rsid w:val="40404B79"/>
    <w:rsid w:val="404708CF"/>
    <w:rsid w:val="404B00E0"/>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2C345B"/>
    <w:rsid w:val="4231785A"/>
    <w:rsid w:val="423E2CE8"/>
    <w:rsid w:val="42584818"/>
    <w:rsid w:val="427E48C1"/>
    <w:rsid w:val="42926048"/>
    <w:rsid w:val="429B6E22"/>
    <w:rsid w:val="42B21349"/>
    <w:rsid w:val="42C845D8"/>
    <w:rsid w:val="43262E27"/>
    <w:rsid w:val="43311CC6"/>
    <w:rsid w:val="434841F7"/>
    <w:rsid w:val="434D6B99"/>
    <w:rsid w:val="437F792B"/>
    <w:rsid w:val="4393141E"/>
    <w:rsid w:val="43BE214E"/>
    <w:rsid w:val="43D96795"/>
    <w:rsid w:val="43ED298C"/>
    <w:rsid w:val="43EF2991"/>
    <w:rsid w:val="43F4696E"/>
    <w:rsid w:val="444D28AC"/>
    <w:rsid w:val="44597BEE"/>
    <w:rsid w:val="447A4753"/>
    <w:rsid w:val="448E6EFF"/>
    <w:rsid w:val="44DD300E"/>
    <w:rsid w:val="44E2656D"/>
    <w:rsid w:val="44F11452"/>
    <w:rsid w:val="45177BA4"/>
    <w:rsid w:val="4519646E"/>
    <w:rsid w:val="451C551F"/>
    <w:rsid w:val="451F3CCA"/>
    <w:rsid w:val="45341196"/>
    <w:rsid w:val="45493A4F"/>
    <w:rsid w:val="454E4188"/>
    <w:rsid w:val="45653C2A"/>
    <w:rsid w:val="45727755"/>
    <w:rsid w:val="45A80C52"/>
    <w:rsid w:val="45B860CB"/>
    <w:rsid w:val="45BA5028"/>
    <w:rsid w:val="45C421A8"/>
    <w:rsid w:val="45CA6C10"/>
    <w:rsid w:val="45D01294"/>
    <w:rsid w:val="45E03532"/>
    <w:rsid w:val="45E20B53"/>
    <w:rsid w:val="462835F1"/>
    <w:rsid w:val="462D5957"/>
    <w:rsid w:val="465346A2"/>
    <w:rsid w:val="46586687"/>
    <w:rsid w:val="466309D9"/>
    <w:rsid w:val="466520C5"/>
    <w:rsid w:val="466A2150"/>
    <w:rsid w:val="466D3B0A"/>
    <w:rsid w:val="46844FFB"/>
    <w:rsid w:val="46864313"/>
    <w:rsid w:val="468C15DE"/>
    <w:rsid w:val="468F344C"/>
    <w:rsid w:val="46BD4DF4"/>
    <w:rsid w:val="46CE17A4"/>
    <w:rsid w:val="46D61B6B"/>
    <w:rsid w:val="46D81406"/>
    <w:rsid w:val="47006BB2"/>
    <w:rsid w:val="47111E3A"/>
    <w:rsid w:val="472D3683"/>
    <w:rsid w:val="473B416A"/>
    <w:rsid w:val="473B7E9E"/>
    <w:rsid w:val="47453C8F"/>
    <w:rsid w:val="475B3378"/>
    <w:rsid w:val="4766347D"/>
    <w:rsid w:val="47810A72"/>
    <w:rsid w:val="478D4609"/>
    <w:rsid w:val="478D6A12"/>
    <w:rsid w:val="479F1D2B"/>
    <w:rsid w:val="479F5DF0"/>
    <w:rsid w:val="47A32AF0"/>
    <w:rsid w:val="47AA0F81"/>
    <w:rsid w:val="47AF032C"/>
    <w:rsid w:val="47BA0CEF"/>
    <w:rsid w:val="47EA4D37"/>
    <w:rsid w:val="47EC146A"/>
    <w:rsid w:val="48334280"/>
    <w:rsid w:val="48386782"/>
    <w:rsid w:val="4842585E"/>
    <w:rsid w:val="48455013"/>
    <w:rsid w:val="484B7369"/>
    <w:rsid w:val="486A4EB9"/>
    <w:rsid w:val="487F3DD6"/>
    <w:rsid w:val="48811612"/>
    <w:rsid w:val="488818E0"/>
    <w:rsid w:val="48B40A80"/>
    <w:rsid w:val="48E06989"/>
    <w:rsid w:val="48E4345B"/>
    <w:rsid w:val="48E92C88"/>
    <w:rsid w:val="48EB1D85"/>
    <w:rsid w:val="490F46AA"/>
    <w:rsid w:val="492B3740"/>
    <w:rsid w:val="494C141C"/>
    <w:rsid w:val="4987544D"/>
    <w:rsid w:val="49AE3D92"/>
    <w:rsid w:val="49C55CAD"/>
    <w:rsid w:val="49CA225D"/>
    <w:rsid w:val="49D62732"/>
    <w:rsid w:val="49F90F15"/>
    <w:rsid w:val="4A1203E3"/>
    <w:rsid w:val="4A31708E"/>
    <w:rsid w:val="4A3C31F7"/>
    <w:rsid w:val="4A4308BD"/>
    <w:rsid w:val="4A6B682E"/>
    <w:rsid w:val="4A863FBD"/>
    <w:rsid w:val="4A8D2B3B"/>
    <w:rsid w:val="4AA927DF"/>
    <w:rsid w:val="4ABD2CBE"/>
    <w:rsid w:val="4ACA49FA"/>
    <w:rsid w:val="4AD97487"/>
    <w:rsid w:val="4AE8469B"/>
    <w:rsid w:val="4AED30D2"/>
    <w:rsid w:val="4AF05435"/>
    <w:rsid w:val="4AFE1C1B"/>
    <w:rsid w:val="4B1912C0"/>
    <w:rsid w:val="4B503DE9"/>
    <w:rsid w:val="4B592E57"/>
    <w:rsid w:val="4B692AB0"/>
    <w:rsid w:val="4B731311"/>
    <w:rsid w:val="4B9A2375"/>
    <w:rsid w:val="4BAA6159"/>
    <w:rsid w:val="4C1F7A5B"/>
    <w:rsid w:val="4C581EF4"/>
    <w:rsid w:val="4C9A5F96"/>
    <w:rsid w:val="4C9B7DE3"/>
    <w:rsid w:val="4CA178A3"/>
    <w:rsid w:val="4CB3138C"/>
    <w:rsid w:val="4CBC47B7"/>
    <w:rsid w:val="4CBE1543"/>
    <w:rsid w:val="4CBE4760"/>
    <w:rsid w:val="4CCC2062"/>
    <w:rsid w:val="4CF86DA4"/>
    <w:rsid w:val="4D020DA5"/>
    <w:rsid w:val="4D0D52CB"/>
    <w:rsid w:val="4D362722"/>
    <w:rsid w:val="4D566C49"/>
    <w:rsid w:val="4D6037A5"/>
    <w:rsid w:val="4D743AA4"/>
    <w:rsid w:val="4D993267"/>
    <w:rsid w:val="4DA1355F"/>
    <w:rsid w:val="4DA537BB"/>
    <w:rsid w:val="4DF67531"/>
    <w:rsid w:val="4DF9062B"/>
    <w:rsid w:val="4E014EF8"/>
    <w:rsid w:val="4E066E93"/>
    <w:rsid w:val="4E1C3972"/>
    <w:rsid w:val="4E1D7E77"/>
    <w:rsid w:val="4E236A05"/>
    <w:rsid w:val="4E51451A"/>
    <w:rsid w:val="4E5311AE"/>
    <w:rsid w:val="4EDC712B"/>
    <w:rsid w:val="4EE8474B"/>
    <w:rsid w:val="4EF614BA"/>
    <w:rsid w:val="4EF62402"/>
    <w:rsid w:val="4F0D1A30"/>
    <w:rsid w:val="4F18399F"/>
    <w:rsid w:val="4F35630A"/>
    <w:rsid w:val="4F362E18"/>
    <w:rsid w:val="4F540B41"/>
    <w:rsid w:val="4F547EAA"/>
    <w:rsid w:val="4F67324E"/>
    <w:rsid w:val="4F832885"/>
    <w:rsid w:val="4F9039FE"/>
    <w:rsid w:val="4FB61776"/>
    <w:rsid w:val="4FE4056A"/>
    <w:rsid w:val="500B3567"/>
    <w:rsid w:val="502419F8"/>
    <w:rsid w:val="50344C9A"/>
    <w:rsid w:val="50437224"/>
    <w:rsid w:val="50490678"/>
    <w:rsid w:val="50515A87"/>
    <w:rsid w:val="505A512C"/>
    <w:rsid w:val="506E5ED7"/>
    <w:rsid w:val="5098572F"/>
    <w:rsid w:val="50C64353"/>
    <w:rsid w:val="50F018D3"/>
    <w:rsid w:val="50F47A17"/>
    <w:rsid w:val="50FC11B3"/>
    <w:rsid w:val="5100663C"/>
    <w:rsid w:val="511F0E78"/>
    <w:rsid w:val="513D38A6"/>
    <w:rsid w:val="51456AF4"/>
    <w:rsid w:val="51471C5E"/>
    <w:rsid w:val="515C1DCC"/>
    <w:rsid w:val="51790E28"/>
    <w:rsid w:val="519B6609"/>
    <w:rsid w:val="51B858B2"/>
    <w:rsid w:val="51BE6CEC"/>
    <w:rsid w:val="51C26588"/>
    <w:rsid w:val="51C61413"/>
    <w:rsid w:val="51C97767"/>
    <w:rsid w:val="51DE4114"/>
    <w:rsid w:val="51E77A6F"/>
    <w:rsid w:val="51F45C0D"/>
    <w:rsid w:val="51F45EC8"/>
    <w:rsid w:val="51F93B02"/>
    <w:rsid w:val="51FE2E2D"/>
    <w:rsid w:val="52056A08"/>
    <w:rsid w:val="520F2ED4"/>
    <w:rsid w:val="521402BD"/>
    <w:rsid w:val="521A74EC"/>
    <w:rsid w:val="522B39FB"/>
    <w:rsid w:val="52414E5C"/>
    <w:rsid w:val="52463FBA"/>
    <w:rsid w:val="524A5D65"/>
    <w:rsid w:val="524C1BBF"/>
    <w:rsid w:val="529526FC"/>
    <w:rsid w:val="52A17AC6"/>
    <w:rsid w:val="52C04D72"/>
    <w:rsid w:val="52CA35B0"/>
    <w:rsid w:val="52DD15C5"/>
    <w:rsid w:val="52F63B4F"/>
    <w:rsid w:val="53053736"/>
    <w:rsid w:val="53082F2C"/>
    <w:rsid w:val="53131C59"/>
    <w:rsid w:val="532C6492"/>
    <w:rsid w:val="53345BA9"/>
    <w:rsid w:val="53396085"/>
    <w:rsid w:val="53670639"/>
    <w:rsid w:val="537B56BB"/>
    <w:rsid w:val="53B84C8E"/>
    <w:rsid w:val="53DC10D6"/>
    <w:rsid w:val="53F52A77"/>
    <w:rsid w:val="53FD5774"/>
    <w:rsid w:val="5414272D"/>
    <w:rsid w:val="541545B9"/>
    <w:rsid w:val="544F3292"/>
    <w:rsid w:val="546C6CDD"/>
    <w:rsid w:val="54841FC1"/>
    <w:rsid w:val="54871B54"/>
    <w:rsid w:val="549F3EDE"/>
    <w:rsid w:val="54AA3CD9"/>
    <w:rsid w:val="54B76615"/>
    <w:rsid w:val="54C6195C"/>
    <w:rsid w:val="54C87263"/>
    <w:rsid w:val="54CB5C2D"/>
    <w:rsid w:val="54D3720E"/>
    <w:rsid w:val="54EA3219"/>
    <w:rsid w:val="550118A5"/>
    <w:rsid w:val="55326A0C"/>
    <w:rsid w:val="55460CEB"/>
    <w:rsid w:val="556868D0"/>
    <w:rsid w:val="557A16A0"/>
    <w:rsid w:val="559665D7"/>
    <w:rsid w:val="559A22C4"/>
    <w:rsid w:val="559F228F"/>
    <w:rsid w:val="55B54251"/>
    <w:rsid w:val="55E8090D"/>
    <w:rsid w:val="562A1609"/>
    <w:rsid w:val="563F74A4"/>
    <w:rsid w:val="566B53D2"/>
    <w:rsid w:val="566E0237"/>
    <w:rsid w:val="567B1141"/>
    <w:rsid w:val="569A3398"/>
    <w:rsid w:val="56A655BD"/>
    <w:rsid w:val="56AD7471"/>
    <w:rsid w:val="56D7078F"/>
    <w:rsid w:val="56EB3361"/>
    <w:rsid w:val="56F40954"/>
    <w:rsid w:val="56F72F30"/>
    <w:rsid w:val="570D256E"/>
    <w:rsid w:val="570F6B39"/>
    <w:rsid w:val="572926B1"/>
    <w:rsid w:val="57301450"/>
    <w:rsid w:val="5753468B"/>
    <w:rsid w:val="575B3101"/>
    <w:rsid w:val="5760479D"/>
    <w:rsid w:val="576D43D6"/>
    <w:rsid w:val="577058D7"/>
    <w:rsid w:val="5779650A"/>
    <w:rsid w:val="57BA33E6"/>
    <w:rsid w:val="57CB6745"/>
    <w:rsid w:val="57F25C54"/>
    <w:rsid w:val="58037259"/>
    <w:rsid w:val="580B1E0B"/>
    <w:rsid w:val="58164A86"/>
    <w:rsid w:val="582E42C9"/>
    <w:rsid w:val="58603614"/>
    <w:rsid w:val="58615E6E"/>
    <w:rsid w:val="58635793"/>
    <w:rsid w:val="586513D9"/>
    <w:rsid w:val="58784075"/>
    <w:rsid w:val="588C11D6"/>
    <w:rsid w:val="589148A0"/>
    <w:rsid w:val="58EF47AD"/>
    <w:rsid w:val="59033141"/>
    <w:rsid w:val="59055DC8"/>
    <w:rsid w:val="59477195"/>
    <w:rsid w:val="59491402"/>
    <w:rsid w:val="594F459C"/>
    <w:rsid w:val="595C25C6"/>
    <w:rsid w:val="595F13E9"/>
    <w:rsid w:val="59785D4E"/>
    <w:rsid w:val="597E2527"/>
    <w:rsid w:val="59814FAB"/>
    <w:rsid w:val="599D32C2"/>
    <w:rsid w:val="59A84CD5"/>
    <w:rsid w:val="59CA0DF6"/>
    <w:rsid w:val="59D05539"/>
    <w:rsid w:val="59E12D2E"/>
    <w:rsid w:val="59E23321"/>
    <w:rsid w:val="59E56E97"/>
    <w:rsid w:val="59EE0B0E"/>
    <w:rsid w:val="5A1B27B8"/>
    <w:rsid w:val="5A41505E"/>
    <w:rsid w:val="5A501714"/>
    <w:rsid w:val="5A60385B"/>
    <w:rsid w:val="5A620926"/>
    <w:rsid w:val="5AC608F3"/>
    <w:rsid w:val="5ACA2411"/>
    <w:rsid w:val="5ADB73FF"/>
    <w:rsid w:val="5AE31485"/>
    <w:rsid w:val="5AF626D8"/>
    <w:rsid w:val="5AF62900"/>
    <w:rsid w:val="5AFC40F3"/>
    <w:rsid w:val="5B033C9B"/>
    <w:rsid w:val="5B0D46E9"/>
    <w:rsid w:val="5B1A0C10"/>
    <w:rsid w:val="5B22062D"/>
    <w:rsid w:val="5B2B355B"/>
    <w:rsid w:val="5B3E3090"/>
    <w:rsid w:val="5B563203"/>
    <w:rsid w:val="5B736DFC"/>
    <w:rsid w:val="5B74248A"/>
    <w:rsid w:val="5B7C3A7D"/>
    <w:rsid w:val="5B8675CA"/>
    <w:rsid w:val="5BA652CD"/>
    <w:rsid w:val="5BAB7A8E"/>
    <w:rsid w:val="5BD859BE"/>
    <w:rsid w:val="5BDA1A02"/>
    <w:rsid w:val="5BDA3815"/>
    <w:rsid w:val="5BED0E14"/>
    <w:rsid w:val="5C037471"/>
    <w:rsid w:val="5C100E26"/>
    <w:rsid w:val="5C2811B8"/>
    <w:rsid w:val="5C283752"/>
    <w:rsid w:val="5C4C3CC9"/>
    <w:rsid w:val="5C5C59BB"/>
    <w:rsid w:val="5C6A1E8C"/>
    <w:rsid w:val="5C6F3AA2"/>
    <w:rsid w:val="5C85298F"/>
    <w:rsid w:val="5CDC5778"/>
    <w:rsid w:val="5CE70DB3"/>
    <w:rsid w:val="5CF20C05"/>
    <w:rsid w:val="5CF617C9"/>
    <w:rsid w:val="5CFA5FCC"/>
    <w:rsid w:val="5D047764"/>
    <w:rsid w:val="5D047EE8"/>
    <w:rsid w:val="5D126228"/>
    <w:rsid w:val="5D1949C1"/>
    <w:rsid w:val="5D1F3C0E"/>
    <w:rsid w:val="5D265AC7"/>
    <w:rsid w:val="5D3A42DC"/>
    <w:rsid w:val="5D4962D8"/>
    <w:rsid w:val="5D98434B"/>
    <w:rsid w:val="5DCE771F"/>
    <w:rsid w:val="5DD3556C"/>
    <w:rsid w:val="5DE6704B"/>
    <w:rsid w:val="5DEC3B70"/>
    <w:rsid w:val="5DF84369"/>
    <w:rsid w:val="5DF92DCB"/>
    <w:rsid w:val="5E091FB5"/>
    <w:rsid w:val="5E0C7A7F"/>
    <w:rsid w:val="5E184D9B"/>
    <w:rsid w:val="5E280CB5"/>
    <w:rsid w:val="5E447267"/>
    <w:rsid w:val="5E4A572D"/>
    <w:rsid w:val="5E5667A6"/>
    <w:rsid w:val="5E676802"/>
    <w:rsid w:val="5E6C7C78"/>
    <w:rsid w:val="5E72699B"/>
    <w:rsid w:val="5E815CED"/>
    <w:rsid w:val="5E887A26"/>
    <w:rsid w:val="5EC51A75"/>
    <w:rsid w:val="5EC56393"/>
    <w:rsid w:val="5EF078DD"/>
    <w:rsid w:val="5EFE34A1"/>
    <w:rsid w:val="5F173FD8"/>
    <w:rsid w:val="5F6A15CC"/>
    <w:rsid w:val="5F6E2815"/>
    <w:rsid w:val="5F7C06D8"/>
    <w:rsid w:val="5F9A6E65"/>
    <w:rsid w:val="5FD9462B"/>
    <w:rsid w:val="5FDD41A5"/>
    <w:rsid w:val="5FE138F7"/>
    <w:rsid w:val="5FEF2F82"/>
    <w:rsid w:val="5FFB6305"/>
    <w:rsid w:val="60011320"/>
    <w:rsid w:val="600A0FBC"/>
    <w:rsid w:val="6057025C"/>
    <w:rsid w:val="606F133D"/>
    <w:rsid w:val="607F2EC7"/>
    <w:rsid w:val="60916901"/>
    <w:rsid w:val="60981D0D"/>
    <w:rsid w:val="60993336"/>
    <w:rsid w:val="60A27DAC"/>
    <w:rsid w:val="60B91733"/>
    <w:rsid w:val="60EC1304"/>
    <w:rsid w:val="61057C99"/>
    <w:rsid w:val="610B115D"/>
    <w:rsid w:val="612650A2"/>
    <w:rsid w:val="61275225"/>
    <w:rsid w:val="612C0D97"/>
    <w:rsid w:val="614041D7"/>
    <w:rsid w:val="615D2B61"/>
    <w:rsid w:val="616C655B"/>
    <w:rsid w:val="616E381D"/>
    <w:rsid w:val="61A21ED5"/>
    <w:rsid w:val="61BA5EFD"/>
    <w:rsid w:val="61C7660C"/>
    <w:rsid w:val="61D81BE2"/>
    <w:rsid w:val="61E93AD6"/>
    <w:rsid w:val="620100B1"/>
    <w:rsid w:val="62190F45"/>
    <w:rsid w:val="62193B80"/>
    <w:rsid w:val="621B4181"/>
    <w:rsid w:val="62353B47"/>
    <w:rsid w:val="624076D6"/>
    <w:rsid w:val="626B4F1C"/>
    <w:rsid w:val="62760400"/>
    <w:rsid w:val="628C53F9"/>
    <w:rsid w:val="62A20B07"/>
    <w:rsid w:val="62A414E0"/>
    <w:rsid w:val="62CC77CB"/>
    <w:rsid w:val="62F31DC3"/>
    <w:rsid w:val="62F3784F"/>
    <w:rsid w:val="62FF3FB5"/>
    <w:rsid w:val="63021DE2"/>
    <w:rsid w:val="63112339"/>
    <w:rsid w:val="632C2662"/>
    <w:rsid w:val="639024F9"/>
    <w:rsid w:val="63AA5332"/>
    <w:rsid w:val="63C37AE1"/>
    <w:rsid w:val="63C61233"/>
    <w:rsid w:val="63FF6AFB"/>
    <w:rsid w:val="6422154F"/>
    <w:rsid w:val="642A2A58"/>
    <w:rsid w:val="642F18AF"/>
    <w:rsid w:val="64370026"/>
    <w:rsid w:val="64391A57"/>
    <w:rsid w:val="64585109"/>
    <w:rsid w:val="645F7031"/>
    <w:rsid w:val="647A0B0C"/>
    <w:rsid w:val="64802831"/>
    <w:rsid w:val="64881679"/>
    <w:rsid w:val="649F7EFD"/>
    <w:rsid w:val="64B05450"/>
    <w:rsid w:val="64B55A95"/>
    <w:rsid w:val="64B64B66"/>
    <w:rsid w:val="64B86E2A"/>
    <w:rsid w:val="64C12A40"/>
    <w:rsid w:val="64C15487"/>
    <w:rsid w:val="64C51685"/>
    <w:rsid w:val="64CE3488"/>
    <w:rsid w:val="64E07F0A"/>
    <w:rsid w:val="64EF7BC2"/>
    <w:rsid w:val="65137300"/>
    <w:rsid w:val="651B12CD"/>
    <w:rsid w:val="65217998"/>
    <w:rsid w:val="6526740F"/>
    <w:rsid w:val="65531FFE"/>
    <w:rsid w:val="6556674F"/>
    <w:rsid w:val="655F2B6C"/>
    <w:rsid w:val="65862CD9"/>
    <w:rsid w:val="6588686F"/>
    <w:rsid w:val="659E46D8"/>
    <w:rsid w:val="65A57048"/>
    <w:rsid w:val="65A80873"/>
    <w:rsid w:val="65B50E5A"/>
    <w:rsid w:val="65D54781"/>
    <w:rsid w:val="660148D8"/>
    <w:rsid w:val="660867AF"/>
    <w:rsid w:val="661A7503"/>
    <w:rsid w:val="662D27C6"/>
    <w:rsid w:val="66392EF8"/>
    <w:rsid w:val="66452FE9"/>
    <w:rsid w:val="665F7291"/>
    <w:rsid w:val="66746584"/>
    <w:rsid w:val="66766886"/>
    <w:rsid w:val="66797F31"/>
    <w:rsid w:val="66840CB6"/>
    <w:rsid w:val="668D7DF1"/>
    <w:rsid w:val="66A86712"/>
    <w:rsid w:val="66D60DB1"/>
    <w:rsid w:val="66E561D8"/>
    <w:rsid w:val="66F00AF0"/>
    <w:rsid w:val="6700750E"/>
    <w:rsid w:val="67252665"/>
    <w:rsid w:val="674E3F7B"/>
    <w:rsid w:val="67580868"/>
    <w:rsid w:val="67610EFA"/>
    <w:rsid w:val="678D5B85"/>
    <w:rsid w:val="67995A29"/>
    <w:rsid w:val="679E2A41"/>
    <w:rsid w:val="67A3675D"/>
    <w:rsid w:val="67DC482A"/>
    <w:rsid w:val="67E55620"/>
    <w:rsid w:val="67EA5494"/>
    <w:rsid w:val="67ED1ADF"/>
    <w:rsid w:val="68091997"/>
    <w:rsid w:val="68130960"/>
    <w:rsid w:val="6815717B"/>
    <w:rsid w:val="681B7F08"/>
    <w:rsid w:val="68347A35"/>
    <w:rsid w:val="6848340A"/>
    <w:rsid w:val="684D6D87"/>
    <w:rsid w:val="68525B9B"/>
    <w:rsid w:val="687D0874"/>
    <w:rsid w:val="688432AD"/>
    <w:rsid w:val="6886482A"/>
    <w:rsid w:val="688E57BC"/>
    <w:rsid w:val="68904BFB"/>
    <w:rsid w:val="68A0499E"/>
    <w:rsid w:val="68AE3670"/>
    <w:rsid w:val="68C332BA"/>
    <w:rsid w:val="68C708F2"/>
    <w:rsid w:val="68CE60F2"/>
    <w:rsid w:val="68D56251"/>
    <w:rsid w:val="68DC7A0E"/>
    <w:rsid w:val="68E8204E"/>
    <w:rsid w:val="68EF5946"/>
    <w:rsid w:val="68FF6567"/>
    <w:rsid w:val="693118AD"/>
    <w:rsid w:val="69603C4B"/>
    <w:rsid w:val="69614422"/>
    <w:rsid w:val="69683F1C"/>
    <w:rsid w:val="69930E11"/>
    <w:rsid w:val="699A5F99"/>
    <w:rsid w:val="699C0EF8"/>
    <w:rsid w:val="69AB5DBB"/>
    <w:rsid w:val="69B7386F"/>
    <w:rsid w:val="69B7395C"/>
    <w:rsid w:val="69B840F1"/>
    <w:rsid w:val="69C47EA2"/>
    <w:rsid w:val="69C91948"/>
    <w:rsid w:val="6A2826A1"/>
    <w:rsid w:val="6A551347"/>
    <w:rsid w:val="6A5660EE"/>
    <w:rsid w:val="6A5D1911"/>
    <w:rsid w:val="6A9F3407"/>
    <w:rsid w:val="6AA45AEE"/>
    <w:rsid w:val="6AAA05A9"/>
    <w:rsid w:val="6AD729B6"/>
    <w:rsid w:val="6ADE6678"/>
    <w:rsid w:val="6AE60B4C"/>
    <w:rsid w:val="6B1F6776"/>
    <w:rsid w:val="6B3529D0"/>
    <w:rsid w:val="6B3C6A10"/>
    <w:rsid w:val="6B5B3158"/>
    <w:rsid w:val="6B726A7C"/>
    <w:rsid w:val="6B8902B7"/>
    <w:rsid w:val="6B945B80"/>
    <w:rsid w:val="6BBA5C26"/>
    <w:rsid w:val="6BC644EC"/>
    <w:rsid w:val="6BE60592"/>
    <w:rsid w:val="6BE963BE"/>
    <w:rsid w:val="6C022AB0"/>
    <w:rsid w:val="6C0F365E"/>
    <w:rsid w:val="6C2B73E4"/>
    <w:rsid w:val="6C2E2CA9"/>
    <w:rsid w:val="6C3E3641"/>
    <w:rsid w:val="6C5D2BAE"/>
    <w:rsid w:val="6C740601"/>
    <w:rsid w:val="6CAF5A8D"/>
    <w:rsid w:val="6CC47301"/>
    <w:rsid w:val="6CD85C69"/>
    <w:rsid w:val="6D344A05"/>
    <w:rsid w:val="6D464DCC"/>
    <w:rsid w:val="6D4B053C"/>
    <w:rsid w:val="6D616216"/>
    <w:rsid w:val="6D6263F4"/>
    <w:rsid w:val="6D6A77F1"/>
    <w:rsid w:val="6D82717B"/>
    <w:rsid w:val="6D932C97"/>
    <w:rsid w:val="6DA225C5"/>
    <w:rsid w:val="6DA25119"/>
    <w:rsid w:val="6DB17B56"/>
    <w:rsid w:val="6DB630F7"/>
    <w:rsid w:val="6DF3029B"/>
    <w:rsid w:val="6DF83116"/>
    <w:rsid w:val="6E04099A"/>
    <w:rsid w:val="6E0E61FC"/>
    <w:rsid w:val="6E3101C1"/>
    <w:rsid w:val="6E451A64"/>
    <w:rsid w:val="6E67698D"/>
    <w:rsid w:val="6E6839F7"/>
    <w:rsid w:val="6E733F82"/>
    <w:rsid w:val="6E874489"/>
    <w:rsid w:val="6EA0744D"/>
    <w:rsid w:val="6EA3291D"/>
    <w:rsid w:val="6EA67504"/>
    <w:rsid w:val="6EDD75A0"/>
    <w:rsid w:val="6EE05A61"/>
    <w:rsid w:val="6EEF64D8"/>
    <w:rsid w:val="6F0D2298"/>
    <w:rsid w:val="6F2F21E0"/>
    <w:rsid w:val="6F371459"/>
    <w:rsid w:val="6F37324B"/>
    <w:rsid w:val="6F4501D2"/>
    <w:rsid w:val="6F4B77AB"/>
    <w:rsid w:val="6F5A407F"/>
    <w:rsid w:val="6F9045BD"/>
    <w:rsid w:val="6F991282"/>
    <w:rsid w:val="6FAD4095"/>
    <w:rsid w:val="6FB0436A"/>
    <w:rsid w:val="6FD071A2"/>
    <w:rsid w:val="6FD57D31"/>
    <w:rsid w:val="6FD624BE"/>
    <w:rsid w:val="6FD969D9"/>
    <w:rsid w:val="6FDF42CC"/>
    <w:rsid w:val="700A32D4"/>
    <w:rsid w:val="70512274"/>
    <w:rsid w:val="7071512F"/>
    <w:rsid w:val="708006AE"/>
    <w:rsid w:val="70836044"/>
    <w:rsid w:val="70892925"/>
    <w:rsid w:val="70963635"/>
    <w:rsid w:val="709E757C"/>
    <w:rsid w:val="70AB6982"/>
    <w:rsid w:val="70B960E4"/>
    <w:rsid w:val="70CE2945"/>
    <w:rsid w:val="710003A8"/>
    <w:rsid w:val="710F0BB8"/>
    <w:rsid w:val="71194261"/>
    <w:rsid w:val="711C5BB5"/>
    <w:rsid w:val="71412131"/>
    <w:rsid w:val="7144689C"/>
    <w:rsid w:val="715428C6"/>
    <w:rsid w:val="717E5F2F"/>
    <w:rsid w:val="71885178"/>
    <w:rsid w:val="718B15C7"/>
    <w:rsid w:val="71B2274D"/>
    <w:rsid w:val="71BF4E45"/>
    <w:rsid w:val="71C20258"/>
    <w:rsid w:val="71CC7EBE"/>
    <w:rsid w:val="71D20555"/>
    <w:rsid w:val="71DA77B8"/>
    <w:rsid w:val="7223255F"/>
    <w:rsid w:val="72275529"/>
    <w:rsid w:val="72342E42"/>
    <w:rsid w:val="72355C90"/>
    <w:rsid w:val="72370EF3"/>
    <w:rsid w:val="723E1C2C"/>
    <w:rsid w:val="724A0B59"/>
    <w:rsid w:val="724B3C7A"/>
    <w:rsid w:val="72522107"/>
    <w:rsid w:val="7258227F"/>
    <w:rsid w:val="72713F85"/>
    <w:rsid w:val="72725AF0"/>
    <w:rsid w:val="727E25B6"/>
    <w:rsid w:val="727F253E"/>
    <w:rsid w:val="72A264DB"/>
    <w:rsid w:val="72BD48D1"/>
    <w:rsid w:val="72C65D78"/>
    <w:rsid w:val="72D7336E"/>
    <w:rsid w:val="72FD0906"/>
    <w:rsid w:val="73795D74"/>
    <w:rsid w:val="739509FA"/>
    <w:rsid w:val="73A80755"/>
    <w:rsid w:val="73C4164C"/>
    <w:rsid w:val="73CC653A"/>
    <w:rsid w:val="73CC7B9B"/>
    <w:rsid w:val="73D159A1"/>
    <w:rsid w:val="73F35C20"/>
    <w:rsid w:val="73F62412"/>
    <w:rsid w:val="73F8462A"/>
    <w:rsid w:val="741640DF"/>
    <w:rsid w:val="741D2D43"/>
    <w:rsid w:val="744271F3"/>
    <w:rsid w:val="745F4062"/>
    <w:rsid w:val="74764B0B"/>
    <w:rsid w:val="7486761F"/>
    <w:rsid w:val="7487699B"/>
    <w:rsid w:val="748E4BFA"/>
    <w:rsid w:val="74D65D6C"/>
    <w:rsid w:val="74DF558B"/>
    <w:rsid w:val="74EE1D1B"/>
    <w:rsid w:val="74F826B3"/>
    <w:rsid w:val="75067D82"/>
    <w:rsid w:val="75152359"/>
    <w:rsid w:val="751E0DB8"/>
    <w:rsid w:val="752955C7"/>
    <w:rsid w:val="75473AB6"/>
    <w:rsid w:val="755A639D"/>
    <w:rsid w:val="75612341"/>
    <w:rsid w:val="75882465"/>
    <w:rsid w:val="75A143DD"/>
    <w:rsid w:val="75CA48E7"/>
    <w:rsid w:val="75E027FD"/>
    <w:rsid w:val="76382936"/>
    <w:rsid w:val="765629A7"/>
    <w:rsid w:val="766D4519"/>
    <w:rsid w:val="76752691"/>
    <w:rsid w:val="767742EB"/>
    <w:rsid w:val="76924971"/>
    <w:rsid w:val="76933E2E"/>
    <w:rsid w:val="76A27B4C"/>
    <w:rsid w:val="76A64C6F"/>
    <w:rsid w:val="76B918A6"/>
    <w:rsid w:val="76BC587C"/>
    <w:rsid w:val="76BF7808"/>
    <w:rsid w:val="76C00AFC"/>
    <w:rsid w:val="76ED1347"/>
    <w:rsid w:val="76F433E8"/>
    <w:rsid w:val="771946D8"/>
    <w:rsid w:val="772268FD"/>
    <w:rsid w:val="77355D35"/>
    <w:rsid w:val="77474684"/>
    <w:rsid w:val="775666E2"/>
    <w:rsid w:val="7792660F"/>
    <w:rsid w:val="77A82770"/>
    <w:rsid w:val="77BD7E72"/>
    <w:rsid w:val="77C87E3E"/>
    <w:rsid w:val="77ED0386"/>
    <w:rsid w:val="77F72469"/>
    <w:rsid w:val="78366B8C"/>
    <w:rsid w:val="783B287A"/>
    <w:rsid w:val="78482C69"/>
    <w:rsid w:val="788B3E1B"/>
    <w:rsid w:val="78AE6E9C"/>
    <w:rsid w:val="78B43B82"/>
    <w:rsid w:val="78BB76EA"/>
    <w:rsid w:val="78F65C61"/>
    <w:rsid w:val="78FB1BD1"/>
    <w:rsid w:val="79047B25"/>
    <w:rsid w:val="79072F5A"/>
    <w:rsid w:val="79146E6B"/>
    <w:rsid w:val="79213328"/>
    <w:rsid w:val="792705B6"/>
    <w:rsid w:val="7964511F"/>
    <w:rsid w:val="798C6EC4"/>
    <w:rsid w:val="799E7491"/>
    <w:rsid w:val="799F3F47"/>
    <w:rsid w:val="79A72484"/>
    <w:rsid w:val="79BA02B6"/>
    <w:rsid w:val="79BA471D"/>
    <w:rsid w:val="79C677D6"/>
    <w:rsid w:val="79DB1308"/>
    <w:rsid w:val="79DF005F"/>
    <w:rsid w:val="79E028EC"/>
    <w:rsid w:val="7A114E8A"/>
    <w:rsid w:val="7A1C5B1C"/>
    <w:rsid w:val="7A4653BA"/>
    <w:rsid w:val="7A623BC4"/>
    <w:rsid w:val="7A765EEC"/>
    <w:rsid w:val="7A790CA9"/>
    <w:rsid w:val="7AB83F1D"/>
    <w:rsid w:val="7AD234FC"/>
    <w:rsid w:val="7ADF56A1"/>
    <w:rsid w:val="7AE2061C"/>
    <w:rsid w:val="7AFC3FF1"/>
    <w:rsid w:val="7B002131"/>
    <w:rsid w:val="7B0864F6"/>
    <w:rsid w:val="7B1B16D3"/>
    <w:rsid w:val="7B2E6780"/>
    <w:rsid w:val="7B3D7D31"/>
    <w:rsid w:val="7B5D217A"/>
    <w:rsid w:val="7B614801"/>
    <w:rsid w:val="7B684A54"/>
    <w:rsid w:val="7B724CBB"/>
    <w:rsid w:val="7B913B86"/>
    <w:rsid w:val="7B97422A"/>
    <w:rsid w:val="7BA969F0"/>
    <w:rsid w:val="7BB31B68"/>
    <w:rsid w:val="7BCB3FDA"/>
    <w:rsid w:val="7BE44FA6"/>
    <w:rsid w:val="7BEF6F31"/>
    <w:rsid w:val="7C071C5F"/>
    <w:rsid w:val="7C194469"/>
    <w:rsid w:val="7C1A2092"/>
    <w:rsid w:val="7C1A6CD5"/>
    <w:rsid w:val="7C2216E0"/>
    <w:rsid w:val="7C2630F4"/>
    <w:rsid w:val="7C3313AF"/>
    <w:rsid w:val="7C45471C"/>
    <w:rsid w:val="7C7C67BD"/>
    <w:rsid w:val="7C7E27D3"/>
    <w:rsid w:val="7C7F3629"/>
    <w:rsid w:val="7C805A27"/>
    <w:rsid w:val="7C8B7A6D"/>
    <w:rsid w:val="7C90110D"/>
    <w:rsid w:val="7C9170A6"/>
    <w:rsid w:val="7C9B6AF6"/>
    <w:rsid w:val="7CA34622"/>
    <w:rsid w:val="7CC2435F"/>
    <w:rsid w:val="7D050DA4"/>
    <w:rsid w:val="7D0A1590"/>
    <w:rsid w:val="7D2F6FF7"/>
    <w:rsid w:val="7D303FCF"/>
    <w:rsid w:val="7D332F6D"/>
    <w:rsid w:val="7D3D587B"/>
    <w:rsid w:val="7D4435DF"/>
    <w:rsid w:val="7D694213"/>
    <w:rsid w:val="7D6E6D2F"/>
    <w:rsid w:val="7D9C18DB"/>
    <w:rsid w:val="7DAB7179"/>
    <w:rsid w:val="7DB838C8"/>
    <w:rsid w:val="7DC23C3E"/>
    <w:rsid w:val="7DCA5633"/>
    <w:rsid w:val="7DF46E1B"/>
    <w:rsid w:val="7E0464CE"/>
    <w:rsid w:val="7E202324"/>
    <w:rsid w:val="7E2C2660"/>
    <w:rsid w:val="7E336176"/>
    <w:rsid w:val="7E346BB8"/>
    <w:rsid w:val="7E3C5C68"/>
    <w:rsid w:val="7E3E6CB5"/>
    <w:rsid w:val="7E476D34"/>
    <w:rsid w:val="7E6D6DAE"/>
    <w:rsid w:val="7E9B11AA"/>
    <w:rsid w:val="7EA32AD0"/>
    <w:rsid w:val="7ED953E3"/>
    <w:rsid w:val="7EF765D0"/>
    <w:rsid w:val="7EF87C96"/>
    <w:rsid w:val="7F301B1E"/>
    <w:rsid w:val="7F375D0A"/>
    <w:rsid w:val="7F500CBA"/>
    <w:rsid w:val="7F587DE1"/>
    <w:rsid w:val="7F7132A0"/>
    <w:rsid w:val="7F820D78"/>
    <w:rsid w:val="7F864D1F"/>
    <w:rsid w:val="7F935AA2"/>
    <w:rsid w:val="7F9940C1"/>
    <w:rsid w:val="7FBE272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1658B-09D7-46C9-8FFA-5E43E100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ind w:left="575"/>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ListParagraph3">
    <w:name w:val="List Paragraph3"/>
    <w:basedOn w:val="Normal"/>
    <w:uiPriority w:val="99"/>
    <w:qFormat/>
    <w:pPr>
      <w:ind w:firstLineChars="200" w:firstLine="420"/>
    </w:pPr>
  </w:style>
  <w:style w:type="paragraph" w:customStyle="1" w:styleId="B3">
    <w:name w:val="B3"/>
    <w:basedOn w:val="List3"/>
    <w:qFormat/>
    <w:pPr>
      <w:spacing w:after="180" w:line="240" w:lineRule="auto"/>
      <w:ind w:leftChars="0" w:left="1135" w:firstLineChars="0" w:hanging="284"/>
      <w:contextualSpacing w:val="0"/>
    </w:pPr>
    <w:rPr>
      <w:rFonts w:eastAsia="MS Mincho"/>
      <w:sz w:val="20"/>
      <w:szCs w:val="20"/>
      <w:lang w:val="en-GB" w:eastAsia="en-US"/>
    </w:rPr>
  </w:style>
  <w:style w:type="paragraph" w:customStyle="1" w:styleId="B2">
    <w:name w:val="B2"/>
    <w:basedOn w:val="Normal"/>
    <w:qFormat/>
    <w:pPr>
      <w:ind w:left="851" w:hanging="284"/>
    </w:pPr>
    <w:rPr>
      <w:lang w:val="zh-CN"/>
    </w:rPr>
  </w:style>
  <w:style w:type="paragraph" w:customStyle="1" w:styleId="B4">
    <w:name w:val="B4"/>
    <w:basedOn w:val="Normal"/>
    <w:qFormat/>
    <w:pPr>
      <w:ind w:left="1418" w:hanging="284"/>
    </w:pPr>
  </w:style>
  <w:style w:type="paragraph" w:customStyle="1" w:styleId="TAN">
    <w:name w:val="TAN"/>
    <w:basedOn w:val="TAL"/>
    <w:qFormat/>
    <w:pPr>
      <w:ind w:left="851" w:hanging="851"/>
    </w:pPr>
  </w:style>
  <w:style w:type="paragraph" w:customStyle="1" w:styleId="References">
    <w:name w:val="References"/>
    <w:basedOn w:val="Normal"/>
    <w:qFormat/>
    <w:pPr>
      <w:numPr>
        <w:numId w:val="5"/>
      </w:numPr>
      <w:snapToGrid w:val="0"/>
      <w:spacing w:after="60"/>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styles" Target="styles.xml"/><Relationship Id="rId9" Type="http://schemas.openxmlformats.org/officeDocument/2006/relationships/image" Target="media/image3.wmf"/><Relationship Id="rId14" Type="http://schemas.openxmlformats.org/officeDocument/2006/relationships/image" Target="media/image8.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7CD07-5BC0-4665-85FE-81DE011C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5676</Words>
  <Characters>32358</Characters>
  <Application>Microsoft Office Word</Application>
  <DocSecurity>0</DocSecurity>
  <Lines>269</Lines>
  <Paragraphs>75</Paragraphs>
  <ScaleCrop>false</ScaleCrop>
  <Company>www.zte.com.cn</Company>
  <LinksUpToDate>false</LinksUpToDate>
  <CharactersWithSpaces>37959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264</cp:revision>
  <dcterms:created xsi:type="dcterms:W3CDTF">2019-04-26T09:18:00Z</dcterms:created>
  <dcterms:modified xsi:type="dcterms:W3CDTF">2020-04-11T02:07:00Z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